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366D89B3"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r w:rsidR="009502CE" w:rsidRPr="00AE486D">
        <w:rPr>
          <w:rFonts w:asciiTheme="minorHAnsi" w:hAnsiTheme="minorHAnsi" w:cs="Arial"/>
          <w:lang w:val="en-GB"/>
        </w:rPr>
        <w:t xml:space="preserve">Learning </w:t>
      </w:r>
      <w:r w:rsidR="00E859F9" w:rsidRPr="00AE486D">
        <w:rPr>
          <w:rFonts w:asciiTheme="minorHAnsi" w:hAnsiTheme="minorHAnsi" w:cs="Arial"/>
          <w:lang w:val="en-GB"/>
        </w:rPr>
        <w:t xml:space="preserve">&amp; </w:t>
      </w:r>
      <w:r w:rsidR="0061685A" w:rsidRPr="00AE486D">
        <w:rPr>
          <w:rFonts w:asciiTheme="minorHAnsi" w:hAnsiTheme="minorHAnsi" w:cs="Arial"/>
          <w:lang w:val="en-GB"/>
        </w:rPr>
        <w:t>D</w:t>
      </w:r>
      <w:r w:rsidR="00E859F9" w:rsidRPr="00AE486D">
        <w:rPr>
          <w:rFonts w:asciiTheme="minorHAnsi" w:hAnsiTheme="minorHAnsi" w:cs="Arial"/>
          <w:lang w:val="en-GB"/>
        </w:rPr>
        <w:t xml:space="preserve">evelopment </w:t>
      </w:r>
      <w:r w:rsidR="00A0180F">
        <w:rPr>
          <w:rFonts w:asciiTheme="minorHAnsi" w:hAnsiTheme="minorHAnsi" w:cs="Arial" w:hint="eastAsia"/>
          <w:lang w:val="en-GB" w:eastAsia="zh-CN"/>
        </w:rPr>
        <w:t>Intern</w:t>
      </w:r>
    </w:p>
    <w:p w14:paraId="6A233EF0" w14:textId="2F7B0965"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r w:rsidR="009502CE">
        <w:rPr>
          <w:rFonts w:asciiTheme="minorHAnsi" w:hAnsiTheme="minorHAnsi" w:cs="Arial"/>
          <w:lang w:val="en-GB"/>
        </w:rPr>
        <w:t>Talent Development</w:t>
      </w:r>
    </w:p>
    <w:p w14:paraId="67D59395" w14:textId="1CB2FABF"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E859F9">
        <w:rPr>
          <w:rFonts w:asciiTheme="minorHAnsi" w:hAnsiTheme="minorHAnsi" w:cs="Arial"/>
          <w:lang w:val="en-GB"/>
        </w:rPr>
        <w:t>BMS/Office of Human Resources, Talent Development Unit</w:t>
      </w:r>
    </w:p>
    <w:p w14:paraId="6D413E5E" w14:textId="760FE39A"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r w:rsidR="001E1A8E">
        <w:rPr>
          <w:rFonts w:asciiTheme="minorHAnsi" w:hAnsiTheme="minorHAnsi" w:cs="Arial"/>
        </w:rPr>
        <w:t>Denmark, Copenhagen</w:t>
      </w:r>
    </w:p>
    <w:p w14:paraId="078B9725" w14:textId="0635E9ED"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AE486D" w:rsidRPr="00AE486D">
        <w:rPr>
          <w:rFonts w:asciiTheme="minorHAnsi" w:hAnsiTheme="minorHAnsi" w:cs="Arial"/>
          <w:lang w:val="en-GB"/>
        </w:rPr>
        <w:t xml:space="preserve">9 </w:t>
      </w:r>
      <w:r w:rsidR="00313014" w:rsidRPr="00AE486D">
        <w:rPr>
          <w:rFonts w:asciiTheme="minorHAnsi" w:hAnsiTheme="minorHAnsi" w:cs="Arial"/>
          <w:lang w:val="en-GB"/>
        </w:rPr>
        <w:t>months</w:t>
      </w:r>
    </w:p>
    <w:p w14:paraId="15C313DA" w14:textId="59999B36"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p>
    <w:p w14:paraId="4A699A6C" w14:textId="226D5105"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Pr="00A13D39">
        <w:rPr>
          <w:rFonts w:asciiTheme="minorHAnsi" w:hAnsiTheme="minorHAnsi" w:cs="Arial"/>
          <w:lang w:val="en-GB"/>
        </w:rPr>
        <w:tab/>
      </w:r>
      <w:r w:rsidR="001E1A8E">
        <w:rPr>
          <w:rFonts w:asciiTheme="minorHAnsi" w:hAnsiTheme="minorHAnsi" w:cs="Arial"/>
          <w:lang w:val="en-GB"/>
        </w:rPr>
        <w:t>Shweta Nawani</w:t>
      </w:r>
    </w:p>
    <w:p w14:paraId="440A3199" w14:textId="149E529D"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1E1A8E">
        <w:rPr>
          <w:rFonts w:asciiTheme="minorHAnsi" w:hAnsiTheme="minorHAnsi" w:cs="Arial"/>
          <w:lang w:val="en-GB"/>
        </w:rPr>
        <w:tab/>
      </w:r>
      <w:r w:rsidR="001E1A8E">
        <w:rPr>
          <w:rFonts w:asciiTheme="minorHAnsi" w:hAnsiTheme="minorHAnsi" w:cs="Arial"/>
          <w:lang w:val="en-GB"/>
        </w:rPr>
        <w:tab/>
        <w:t>People Development Analyst</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7578FAD3" w14:textId="7EBC97DA" w:rsidR="005539A9" w:rsidRDefault="005539A9" w:rsidP="00B708DB">
      <w:pPr>
        <w:rPr>
          <w:rFonts w:asciiTheme="minorHAnsi" w:hAnsiTheme="minorHAnsi" w:cs="Arial"/>
          <w:lang w:val="en-GB"/>
        </w:rPr>
      </w:pPr>
    </w:p>
    <w:p w14:paraId="241A8726" w14:textId="77777777" w:rsidR="00617B12" w:rsidRDefault="00617B12" w:rsidP="00B708DB">
      <w:pPr>
        <w:rPr>
          <w:rFonts w:asciiTheme="minorHAnsi" w:hAnsiTheme="minorHAnsi" w:cs="Arial"/>
          <w:lang w:val="en-GB"/>
        </w:rPr>
      </w:pP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4B44533A" w14:textId="1D76DFA8" w:rsidR="00A13D39" w:rsidRDefault="00A13D39" w:rsidP="00640FD0">
      <w:pPr>
        <w:jc w:val="both"/>
        <w:rPr>
          <w:rFonts w:asciiTheme="minorHAnsi" w:hAnsiTheme="minorHAnsi" w:cs="Arial"/>
          <w:lang w:val="en-GB"/>
        </w:rPr>
      </w:pPr>
    </w:p>
    <w:p w14:paraId="746EE0A8" w14:textId="28BF8783" w:rsidR="00201466" w:rsidRDefault="00201466" w:rsidP="00640FD0">
      <w:pPr>
        <w:jc w:val="both"/>
        <w:rPr>
          <w:rFonts w:asciiTheme="minorHAnsi" w:hAnsiTheme="minorHAnsi" w:cs="Arial"/>
          <w:lang w:val="en-GB"/>
        </w:rPr>
      </w:pP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662D7239" w14:textId="77777777" w:rsidR="00BF514A" w:rsidRPr="00F12033" w:rsidRDefault="00BF514A" w:rsidP="00D17D77">
      <w:pPr>
        <w:rPr>
          <w:rFonts w:asciiTheme="minorHAnsi" w:hAnsiTheme="minorHAnsi" w:cstheme="minorHAnsi"/>
          <w:color w:val="000000"/>
          <w:sz w:val="22"/>
          <w:szCs w:val="22"/>
          <w:shd w:val="clear" w:color="auto" w:fill="FFFFFF"/>
        </w:rPr>
      </w:pPr>
      <w:r w:rsidRPr="00F12033">
        <w:rPr>
          <w:rFonts w:asciiTheme="minorHAnsi" w:hAnsiTheme="minorHAnsi" w:cstheme="minorHAnsi"/>
          <w:color w:val="000000"/>
          <w:sz w:val="22"/>
          <w:szCs w:val="22"/>
          <w:shd w:val="clear" w:color="auto" w:fill="FFFFFF"/>
        </w:rPr>
        <w:t>Drawing on the diversity of UNDP’s client needs and partnerships, the Office of Human Resources (OHR) in the Bureau for Management Services (BMS is the hub for the global HR function for UNDP, providing strategy, policy setting, guidance and oversight. In addition, OHR provides a broad range of HR advisory and talent management services enabling UNDP to deliver fully integrated development solutions at corporate level. In this context, OHR is focused on the implementation of an ambitious and forward-looking three-year strategy, People for 2030, which will progressively transform UNDP’s culture and enable its workforce capacity to deliver more and better results.</w:t>
      </w:r>
    </w:p>
    <w:p w14:paraId="7883D570" w14:textId="77777777" w:rsidR="00BF514A" w:rsidRPr="00F12033" w:rsidRDefault="00BF514A" w:rsidP="00D17D77">
      <w:pPr>
        <w:rPr>
          <w:rFonts w:asciiTheme="minorHAnsi" w:hAnsiTheme="minorHAnsi" w:cstheme="minorHAnsi"/>
          <w:color w:val="000000"/>
          <w:sz w:val="22"/>
          <w:szCs w:val="22"/>
          <w:shd w:val="clear" w:color="auto" w:fill="FFFFFF"/>
        </w:rPr>
      </w:pPr>
      <w:r w:rsidRPr="00F12033">
        <w:rPr>
          <w:rFonts w:asciiTheme="minorHAnsi" w:hAnsiTheme="minorHAnsi" w:cstheme="minorHAnsi"/>
          <w:color w:val="000000"/>
          <w:sz w:val="22"/>
          <w:szCs w:val="22"/>
        </w:rPr>
        <w:br/>
      </w:r>
      <w:r w:rsidRPr="00F12033">
        <w:rPr>
          <w:rFonts w:asciiTheme="minorHAnsi" w:hAnsiTheme="minorHAnsi" w:cstheme="minorHAnsi"/>
          <w:color w:val="000000"/>
          <w:sz w:val="22"/>
          <w:szCs w:val="22"/>
          <w:shd w:val="clear" w:color="auto" w:fill="FFFFFF"/>
        </w:rPr>
        <w:t>Through People for 2030, OHR aims to be at the leading edge of HR in the international development sector by developing high quality and innovative human resources solutions and driving transformation across UNDP.</w:t>
      </w:r>
      <w:r w:rsidRPr="00F12033">
        <w:rPr>
          <w:rFonts w:asciiTheme="minorHAnsi" w:hAnsiTheme="minorHAnsi" w:cstheme="minorHAnsi"/>
          <w:color w:val="000000"/>
          <w:sz w:val="22"/>
          <w:szCs w:val="22"/>
        </w:rPr>
        <w:br/>
      </w:r>
    </w:p>
    <w:p w14:paraId="74A016A1" w14:textId="77777777" w:rsidR="00BF514A" w:rsidRPr="00F12033" w:rsidRDefault="00BF514A" w:rsidP="00D17D77">
      <w:pPr>
        <w:rPr>
          <w:rFonts w:asciiTheme="minorHAnsi" w:hAnsiTheme="minorHAnsi" w:cstheme="minorHAnsi"/>
          <w:color w:val="000000"/>
          <w:sz w:val="22"/>
          <w:szCs w:val="22"/>
          <w:shd w:val="clear" w:color="auto" w:fill="FFFFFF"/>
        </w:rPr>
      </w:pPr>
      <w:r w:rsidRPr="00F12033">
        <w:rPr>
          <w:rFonts w:asciiTheme="minorHAnsi" w:hAnsiTheme="minorHAnsi" w:cstheme="minorHAnsi"/>
          <w:color w:val="000000"/>
          <w:sz w:val="22"/>
          <w:szCs w:val="22"/>
          <w:shd w:val="clear" w:color="auto" w:fill="FFFFFF"/>
        </w:rPr>
        <w:t>In this renewed and dynamic framework, OHR is seeking high caliber professionals with a strong background, the capacity, commitment, and attitude needed to generate a culture characterized by innovation, entrepreneurship and a focus on delivering transformative outcomes.</w:t>
      </w:r>
    </w:p>
    <w:p w14:paraId="3C9122E3" w14:textId="77777777" w:rsidR="00BF514A" w:rsidRPr="00AE0F5C" w:rsidRDefault="00BF514A" w:rsidP="00D17D77">
      <w:pPr>
        <w:rPr>
          <w:rFonts w:asciiTheme="minorHAnsi" w:hAnsiTheme="minorHAnsi" w:cstheme="minorHAnsi"/>
          <w:color w:val="000000"/>
          <w:sz w:val="22"/>
          <w:szCs w:val="22"/>
        </w:rPr>
      </w:pPr>
      <w:r w:rsidRPr="00F12033">
        <w:rPr>
          <w:rFonts w:asciiTheme="minorHAnsi" w:hAnsiTheme="minorHAnsi" w:cstheme="minorHAnsi"/>
          <w:color w:val="000000"/>
          <w:sz w:val="22"/>
          <w:szCs w:val="22"/>
        </w:rPr>
        <w:br/>
      </w:r>
      <w:r w:rsidRPr="00F12033">
        <w:rPr>
          <w:rFonts w:asciiTheme="minorHAnsi" w:hAnsiTheme="minorHAnsi" w:cstheme="minorHAnsi"/>
          <w:color w:val="000000" w:themeColor="text1"/>
          <w:sz w:val="22"/>
          <w:szCs w:val="22"/>
        </w:rPr>
        <w:t>OHR, Talent Development Unit (TDU)</w:t>
      </w:r>
      <w:r>
        <w:rPr>
          <w:rFonts w:asciiTheme="minorHAnsi" w:hAnsiTheme="minorHAnsi" w:cstheme="minorHAnsi"/>
          <w:color w:val="000000" w:themeColor="text1"/>
          <w:sz w:val="22"/>
          <w:szCs w:val="22"/>
        </w:rPr>
        <w:t>, based in Copenhagen, Denmark,</w:t>
      </w:r>
      <w:r w:rsidRPr="00F12033">
        <w:rPr>
          <w:rFonts w:asciiTheme="minorHAnsi" w:hAnsiTheme="minorHAnsi" w:cstheme="minorHAnsi"/>
          <w:color w:val="000000" w:themeColor="text1"/>
          <w:sz w:val="22"/>
          <w:szCs w:val="22"/>
        </w:rPr>
        <w:t xml:space="preserve"> plays an important role in the talent development process including developing frameworks, programmes, tools and partnerships. OHR/TDU is accountable for cultivating a UNDP culture of continuous learning and for ensuring </w:t>
      </w:r>
      <w:r w:rsidRPr="00F12033">
        <w:rPr>
          <w:rFonts w:asciiTheme="minorHAnsi" w:hAnsiTheme="minorHAnsi" w:cstheme="minorHAnsi"/>
          <w:color w:val="000000" w:themeColor="text1"/>
          <w:sz w:val="22"/>
          <w:szCs w:val="22"/>
        </w:rPr>
        <w:lastRenderedPageBreak/>
        <w:t xml:space="preserve">UNDP’s offerings in learning and development optimize its investment in talent so that the organization has the human capability to deliver on its strategic goals. OHR/TDU provides thought leadership and is a role model for leadership development, organizational learning, capability development and career development. Enhancing learning and development </w:t>
      </w:r>
      <w:r w:rsidRPr="00AE0F5C">
        <w:rPr>
          <w:rFonts w:asciiTheme="minorHAnsi" w:hAnsiTheme="minorHAnsi" w:cstheme="minorHAnsi"/>
          <w:color w:val="000000" w:themeColor="text1"/>
          <w:sz w:val="22"/>
          <w:szCs w:val="22"/>
        </w:rPr>
        <w:t xml:space="preserve">in UNDP aims to achieve three objectives: </w:t>
      </w:r>
    </w:p>
    <w:p w14:paraId="26F436CF" w14:textId="77777777" w:rsidR="00BF514A" w:rsidRPr="00AE0F5C" w:rsidRDefault="00BF514A" w:rsidP="00D17D77">
      <w:pPr>
        <w:rPr>
          <w:rFonts w:asciiTheme="minorHAnsi" w:hAnsiTheme="minorHAnsi" w:cstheme="minorHAnsi"/>
          <w:color w:val="000000"/>
          <w:sz w:val="22"/>
          <w:szCs w:val="22"/>
        </w:rPr>
      </w:pPr>
    </w:p>
    <w:p w14:paraId="01E75C99" w14:textId="77777777" w:rsidR="00BF514A" w:rsidRPr="00AE0F5C" w:rsidRDefault="00BF514A" w:rsidP="00D17D77">
      <w:pPr>
        <w:pStyle w:val="ListParagraph"/>
        <w:numPr>
          <w:ilvl w:val="0"/>
          <w:numId w:val="25"/>
        </w:numPr>
        <w:ind w:left="426"/>
        <w:contextualSpacing w:val="0"/>
        <w:rPr>
          <w:rFonts w:asciiTheme="minorHAnsi" w:hAnsiTheme="minorHAnsi" w:cstheme="minorHAnsi"/>
          <w:color w:val="000000"/>
          <w:sz w:val="22"/>
          <w:szCs w:val="22"/>
        </w:rPr>
      </w:pPr>
      <w:r w:rsidRPr="00AE0F5C">
        <w:rPr>
          <w:rFonts w:asciiTheme="minorHAnsi" w:hAnsiTheme="minorHAnsi" w:cstheme="minorHAnsi"/>
          <w:color w:val="000000" w:themeColor="text1"/>
          <w:sz w:val="22"/>
          <w:szCs w:val="22"/>
        </w:rPr>
        <w:t xml:space="preserve">elevate our organizational capabilities to enable UNDP to develop excellence in key areas, </w:t>
      </w:r>
    </w:p>
    <w:p w14:paraId="23D8124E" w14:textId="77777777" w:rsidR="00BF514A" w:rsidRPr="00AE0F5C" w:rsidRDefault="00BF514A" w:rsidP="00D17D77">
      <w:pPr>
        <w:pStyle w:val="ListParagraph"/>
        <w:numPr>
          <w:ilvl w:val="0"/>
          <w:numId w:val="25"/>
        </w:numPr>
        <w:ind w:left="426"/>
        <w:contextualSpacing w:val="0"/>
        <w:rPr>
          <w:rFonts w:asciiTheme="minorHAnsi" w:hAnsiTheme="minorHAnsi" w:cstheme="minorHAnsi"/>
          <w:color w:val="000000"/>
          <w:sz w:val="22"/>
          <w:szCs w:val="22"/>
        </w:rPr>
      </w:pPr>
      <w:r w:rsidRPr="00AE0F5C">
        <w:rPr>
          <w:rFonts w:asciiTheme="minorHAnsi" w:hAnsiTheme="minorHAnsi" w:cstheme="minorHAnsi"/>
          <w:color w:val="000000" w:themeColor="text1"/>
          <w:sz w:val="22"/>
          <w:szCs w:val="22"/>
        </w:rPr>
        <w:t xml:space="preserve">develop individual capabilities, </w:t>
      </w:r>
    </w:p>
    <w:p w14:paraId="33430112" w14:textId="77777777" w:rsidR="00BF514A" w:rsidRPr="00AE0F5C" w:rsidRDefault="00BF514A" w:rsidP="00D17D77">
      <w:pPr>
        <w:pStyle w:val="ListParagraph"/>
        <w:numPr>
          <w:ilvl w:val="0"/>
          <w:numId w:val="25"/>
        </w:numPr>
        <w:ind w:left="426"/>
        <w:contextualSpacing w:val="0"/>
        <w:rPr>
          <w:rFonts w:asciiTheme="minorHAnsi" w:hAnsiTheme="minorHAnsi" w:cstheme="minorHAnsi"/>
          <w:color w:val="000000"/>
          <w:sz w:val="22"/>
          <w:szCs w:val="22"/>
        </w:rPr>
      </w:pPr>
      <w:r w:rsidRPr="00AE0F5C">
        <w:rPr>
          <w:rFonts w:asciiTheme="minorHAnsi" w:hAnsiTheme="minorHAnsi" w:cstheme="minorHAnsi"/>
          <w:color w:val="000000" w:themeColor="text1"/>
          <w:sz w:val="22"/>
          <w:szCs w:val="22"/>
        </w:rPr>
        <w:t>develop managers to manage themselves and their people effectively.</w:t>
      </w:r>
    </w:p>
    <w:p w14:paraId="2C8CEC01" w14:textId="77777777" w:rsidR="00BF514A" w:rsidRPr="00F12033" w:rsidRDefault="00BF514A" w:rsidP="00BF514A">
      <w:pPr>
        <w:ind w:left="363"/>
        <w:rPr>
          <w:rFonts w:asciiTheme="minorHAnsi" w:hAnsiTheme="minorHAnsi" w:cstheme="minorHAnsi"/>
          <w:color w:val="000000"/>
          <w:sz w:val="22"/>
          <w:szCs w:val="22"/>
        </w:rPr>
      </w:pP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5DC4C416" w:rsidR="007F00C2" w:rsidRPr="00792A99" w:rsidRDefault="00800017" w:rsidP="007F00C2">
            <w:pPr>
              <w:rPr>
                <w:rFonts w:asciiTheme="minorHAnsi" w:hAnsiTheme="minorHAnsi"/>
                <w:b/>
                <w:lang w:val="en-GB"/>
              </w:rPr>
            </w:pPr>
            <w:r w:rsidRPr="00792A99">
              <w:rPr>
                <w:rFonts w:asciiTheme="minorHAnsi" w:hAnsiTheme="minorHAnsi"/>
                <w:b/>
                <w:lang w:val="en-GB"/>
              </w:rPr>
              <w:t>Design and delivery of learning initi</w:t>
            </w:r>
            <w:r w:rsidR="0000084F" w:rsidRPr="00792A99">
              <w:rPr>
                <w:rFonts w:asciiTheme="minorHAnsi" w:hAnsiTheme="minorHAnsi"/>
                <w:b/>
                <w:lang w:val="en-GB"/>
              </w:rPr>
              <w:t>ati</w:t>
            </w:r>
            <w:r w:rsidRPr="00792A99">
              <w:rPr>
                <w:rFonts w:asciiTheme="minorHAnsi" w:hAnsiTheme="minorHAnsi"/>
                <w:b/>
                <w:lang w:val="en-GB"/>
              </w:rPr>
              <w:t>ves</w:t>
            </w:r>
          </w:p>
          <w:p w14:paraId="242B0502" w14:textId="082A13ED" w:rsidR="007F00C2" w:rsidRPr="00792A99" w:rsidRDefault="00D50E77" w:rsidP="00764523">
            <w:pPr>
              <w:pStyle w:val="ListParagraph"/>
              <w:numPr>
                <w:ilvl w:val="0"/>
                <w:numId w:val="24"/>
              </w:numPr>
              <w:rPr>
                <w:rFonts w:asciiTheme="minorHAnsi" w:hAnsiTheme="minorHAnsi"/>
                <w:lang w:val="en-GB"/>
              </w:rPr>
            </w:pPr>
            <w:r w:rsidRPr="00792A99">
              <w:rPr>
                <w:rFonts w:asciiTheme="minorHAnsi" w:hAnsiTheme="minorHAnsi"/>
                <w:lang w:val="en-GB"/>
              </w:rPr>
              <w:t xml:space="preserve">Support UNDP Country Offices and Business Units in designing and developing new </w:t>
            </w:r>
            <w:r w:rsidR="006D59EE" w:rsidRPr="00792A99">
              <w:rPr>
                <w:rFonts w:asciiTheme="minorHAnsi" w:hAnsiTheme="minorHAnsi"/>
                <w:lang w:val="en-GB"/>
              </w:rPr>
              <w:t>learning initiatives or adapt existing ones</w:t>
            </w:r>
            <w:r w:rsidR="00D16512" w:rsidRPr="00792A99">
              <w:rPr>
                <w:rFonts w:asciiTheme="minorHAnsi" w:hAnsiTheme="minorHAnsi"/>
                <w:lang w:val="en-GB"/>
              </w:rPr>
              <w:t>, by sharing learning expertise</w:t>
            </w:r>
            <w:r w:rsidR="002B5898" w:rsidRPr="00792A99">
              <w:rPr>
                <w:rFonts w:asciiTheme="minorHAnsi" w:hAnsiTheme="minorHAnsi"/>
                <w:lang w:val="en-GB"/>
              </w:rPr>
              <w:t xml:space="preserve"> and advise</w:t>
            </w:r>
            <w:r w:rsidR="00444FFA" w:rsidRPr="00792A99">
              <w:rPr>
                <w:rFonts w:asciiTheme="minorHAnsi" w:hAnsiTheme="minorHAnsi"/>
                <w:lang w:val="en-GB"/>
              </w:rPr>
              <w:t xml:space="preserve"> based on</w:t>
            </w:r>
            <w:r w:rsidR="00D362EB">
              <w:rPr>
                <w:rFonts w:asciiTheme="minorHAnsi" w:hAnsiTheme="minorHAnsi"/>
                <w:lang w:val="en-GB"/>
              </w:rPr>
              <w:t xml:space="preserve"> knowledge of</w:t>
            </w:r>
            <w:r w:rsidR="00444FFA" w:rsidRPr="00792A99">
              <w:rPr>
                <w:rFonts w:asciiTheme="minorHAnsi" w:hAnsiTheme="minorHAnsi"/>
                <w:lang w:val="en-GB"/>
              </w:rPr>
              <w:t xml:space="preserve"> instructional design methodologies and a </w:t>
            </w:r>
            <w:r w:rsidR="00584286">
              <w:rPr>
                <w:rFonts w:asciiTheme="minorHAnsi" w:hAnsiTheme="minorHAnsi"/>
                <w:lang w:val="en-GB"/>
              </w:rPr>
              <w:t>human</w:t>
            </w:r>
            <w:r w:rsidR="00444FFA" w:rsidRPr="00792A99">
              <w:rPr>
                <w:rFonts w:asciiTheme="minorHAnsi" w:hAnsiTheme="minorHAnsi"/>
                <w:lang w:val="en-GB"/>
              </w:rPr>
              <w:t>-centered design approach</w:t>
            </w:r>
            <w:r w:rsidR="00575F95">
              <w:rPr>
                <w:rFonts w:asciiTheme="minorHAnsi" w:hAnsiTheme="minorHAnsi"/>
                <w:lang w:val="en-GB"/>
              </w:rPr>
              <w:t>.</w:t>
            </w:r>
          </w:p>
          <w:p w14:paraId="7A245F77" w14:textId="049D1D34" w:rsidR="007F00C2" w:rsidRDefault="00D16512" w:rsidP="00764523">
            <w:pPr>
              <w:pStyle w:val="ListParagraph"/>
              <w:numPr>
                <w:ilvl w:val="0"/>
                <w:numId w:val="24"/>
              </w:numPr>
              <w:rPr>
                <w:rFonts w:asciiTheme="minorHAnsi" w:hAnsiTheme="minorHAnsi"/>
                <w:lang w:val="en-GB"/>
              </w:rPr>
            </w:pPr>
            <w:r w:rsidRPr="00792A99">
              <w:rPr>
                <w:rFonts w:asciiTheme="minorHAnsi" w:hAnsiTheme="minorHAnsi"/>
                <w:lang w:val="en-GB"/>
              </w:rPr>
              <w:t xml:space="preserve">Provide technical support to </w:t>
            </w:r>
            <w:r w:rsidR="00ED7062" w:rsidRPr="00792A99">
              <w:rPr>
                <w:rFonts w:asciiTheme="minorHAnsi" w:hAnsiTheme="minorHAnsi"/>
                <w:lang w:val="en-GB"/>
              </w:rPr>
              <w:t xml:space="preserve">teams </w:t>
            </w:r>
            <w:r w:rsidR="00B23E2B" w:rsidRPr="00792A99">
              <w:rPr>
                <w:rFonts w:asciiTheme="minorHAnsi" w:hAnsiTheme="minorHAnsi"/>
                <w:lang w:val="en-GB"/>
              </w:rPr>
              <w:t>incl. providing access to to</w:t>
            </w:r>
            <w:r w:rsidR="002B5898" w:rsidRPr="00792A99">
              <w:rPr>
                <w:rFonts w:asciiTheme="minorHAnsi" w:hAnsiTheme="minorHAnsi"/>
                <w:lang w:val="en-GB"/>
              </w:rPr>
              <w:t>o</w:t>
            </w:r>
            <w:r w:rsidR="00B23E2B" w:rsidRPr="00792A99">
              <w:rPr>
                <w:rFonts w:asciiTheme="minorHAnsi" w:hAnsiTheme="minorHAnsi"/>
                <w:lang w:val="en-GB"/>
              </w:rPr>
              <w:t xml:space="preserve">ls, software and platform, </w:t>
            </w:r>
            <w:r w:rsidR="007B768B" w:rsidRPr="00792A99">
              <w:rPr>
                <w:rFonts w:asciiTheme="minorHAnsi" w:hAnsiTheme="minorHAnsi"/>
                <w:lang w:val="en-GB"/>
              </w:rPr>
              <w:t>deliver introductory session</w:t>
            </w:r>
            <w:r w:rsidR="002B5898" w:rsidRPr="00792A99">
              <w:rPr>
                <w:rFonts w:asciiTheme="minorHAnsi" w:hAnsiTheme="minorHAnsi"/>
                <w:lang w:val="en-GB"/>
              </w:rPr>
              <w:t xml:space="preserve">s </w:t>
            </w:r>
            <w:r w:rsidR="002D40F6" w:rsidRPr="00792A99">
              <w:rPr>
                <w:rFonts w:asciiTheme="minorHAnsi" w:hAnsiTheme="minorHAnsi"/>
                <w:lang w:val="en-GB"/>
              </w:rPr>
              <w:t xml:space="preserve">and ongoing guidance </w:t>
            </w:r>
            <w:r w:rsidR="007B768B" w:rsidRPr="00792A99">
              <w:rPr>
                <w:rFonts w:asciiTheme="minorHAnsi" w:hAnsiTheme="minorHAnsi"/>
                <w:lang w:val="en-GB"/>
              </w:rPr>
              <w:t xml:space="preserve">on using various tools, </w:t>
            </w:r>
            <w:r w:rsidR="005D405B" w:rsidRPr="00792A99">
              <w:rPr>
                <w:rFonts w:asciiTheme="minorHAnsi" w:hAnsiTheme="minorHAnsi"/>
                <w:lang w:val="en-GB"/>
              </w:rPr>
              <w:t xml:space="preserve">and </w:t>
            </w:r>
            <w:r w:rsidR="00BE54AB" w:rsidRPr="00792A99">
              <w:rPr>
                <w:rFonts w:asciiTheme="minorHAnsi" w:hAnsiTheme="minorHAnsi"/>
                <w:lang w:val="en-GB"/>
              </w:rPr>
              <w:t xml:space="preserve">provide guidance on </w:t>
            </w:r>
            <w:r w:rsidR="00ED7062" w:rsidRPr="00792A99">
              <w:rPr>
                <w:rFonts w:asciiTheme="minorHAnsi" w:hAnsiTheme="minorHAnsi"/>
                <w:lang w:val="en-GB"/>
              </w:rPr>
              <w:t xml:space="preserve">publishing and hosting </w:t>
            </w:r>
            <w:r w:rsidR="007B768B" w:rsidRPr="00792A99">
              <w:rPr>
                <w:rFonts w:asciiTheme="minorHAnsi" w:hAnsiTheme="minorHAnsi"/>
                <w:lang w:val="en-GB"/>
              </w:rPr>
              <w:t>courses and other learning initiatives</w:t>
            </w:r>
            <w:r w:rsidR="00575F95">
              <w:rPr>
                <w:rFonts w:asciiTheme="minorHAnsi" w:hAnsiTheme="minorHAnsi"/>
                <w:lang w:val="en-GB"/>
              </w:rPr>
              <w:t>.</w:t>
            </w:r>
          </w:p>
          <w:p w14:paraId="1116E93E" w14:textId="4461D568" w:rsidR="00764523" w:rsidRPr="00764523" w:rsidRDefault="00764523" w:rsidP="00764523">
            <w:pPr>
              <w:pStyle w:val="ListParagraph"/>
              <w:numPr>
                <w:ilvl w:val="0"/>
                <w:numId w:val="24"/>
              </w:numPr>
              <w:rPr>
                <w:rFonts w:asciiTheme="minorHAnsi" w:hAnsiTheme="minorHAnsi"/>
                <w:lang w:val="en-GB"/>
              </w:rPr>
            </w:pPr>
            <w:r w:rsidRPr="00792A99">
              <w:rPr>
                <w:rFonts w:asciiTheme="minorHAnsi" w:hAnsiTheme="minorHAnsi"/>
                <w:lang w:val="en-GB"/>
              </w:rPr>
              <w:t xml:space="preserve">Track enrolments, progress, </w:t>
            </w:r>
            <w:r w:rsidR="004D4064" w:rsidRPr="00792A99">
              <w:rPr>
                <w:rFonts w:asciiTheme="minorHAnsi" w:hAnsiTheme="minorHAnsi"/>
                <w:lang w:val="en-GB"/>
              </w:rPr>
              <w:t>assessment</w:t>
            </w:r>
            <w:r w:rsidR="004D4064">
              <w:rPr>
                <w:rFonts w:asciiTheme="minorHAnsi" w:hAnsiTheme="minorHAnsi"/>
                <w:lang w:val="en-GB"/>
              </w:rPr>
              <w:t>s,</w:t>
            </w:r>
            <w:r>
              <w:rPr>
                <w:rFonts w:asciiTheme="minorHAnsi" w:hAnsiTheme="minorHAnsi"/>
                <w:lang w:val="en-GB"/>
              </w:rPr>
              <w:t xml:space="preserve"> and</w:t>
            </w:r>
            <w:r w:rsidRPr="00792A99">
              <w:rPr>
                <w:rFonts w:asciiTheme="minorHAnsi" w:hAnsiTheme="minorHAnsi"/>
                <w:lang w:val="en-GB"/>
              </w:rPr>
              <w:t xml:space="preserve"> completion rates for various learning activities</w:t>
            </w:r>
            <w:r w:rsidR="00575F95">
              <w:rPr>
                <w:rFonts w:asciiTheme="minorHAnsi" w:hAnsiTheme="minorHAnsi"/>
                <w:lang w:val="en-GB"/>
              </w:rPr>
              <w:t>.</w:t>
            </w:r>
          </w:p>
          <w:p w14:paraId="56C02510" w14:textId="5B4C7C8B" w:rsidR="00F64BAA" w:rsidRPr="00792A99" w:rsidRDefault="00257BFC" w:rsidP="00764523">
            <w:pPr>
              <w:pStyle w:val="ListParagraph"/>
              <w:numPr>
                <w:ilvl w:val="0"/>
                <w:numId w:val="24"/>
              </w:numPr>
              <w:rPr>
                <w:rFonts w:asciiTheme="minorHAnsi" w:hAnsiTheme="minorHAnsi"/>
                <w:lang w:val="en-GB"/>
              </w:rPr>
            </w:pPr>
            <w:r>
              <w:rPr>
                <w:rFonts w:asciiTheme="minorHAnsi" w:hAnsiTheme="minorHAnsi"/>
                <w:lang w:val="en-GB"/>
              </w:rPr>
              <w:t>Support the d</w:t>
            </w:r>
            <w:r w:rsidR="007B768B" w:rsidRPr="00792A99">
              <w:rPr>
                <w:rFonts w:asciiTheme="minorHAnsi" w:hAnsiTheme="minorHAnsi"/>
                <w:lang w:val="en-GB"/>
              </w:rPr>
              <w:t>eliver</w:t>
            </w:r>
            <w:r>
              <w:rPr>
                <w:rFonts w:asciiTheme="minorHAnsi" w:hAnsiTheme="minorHAnsi"/>
                <w:lang w:val="en-GB"/>
              </w:rPr>
              <w:t>y</w:t>
            </w:r>
            <w:r w:rsidR="007B768B" w:rsidRPr="00792A99">
              <w:rPr>
                <w:rFonts w:asciiTheme="minorHAnsi" w:hAnsiTheme="minorHAnsi"/>
                <w:lang w:val="en-GB"/>
              </w:rPr>
              <w:t xml:space="preserve"> </w:t>
            </w:r>
            <w:r>
              <w:rPr>
                <w:rFonts w:asciiTheme="minorHAnsi" w:hAnsiTheme="minorHAnsi"/>
                <w:lang w:val="en-GB"/>
              </w:rPr>
              <w:t>of</w:t>
            </w:r>
            <w:r w:rsidR="007B768B" w:rsidRPr="00792A99">
              <w:rPr>
                <w:rFonts w:asciiTheme="minorHAnsi" w:hAnsiTheme="minorHAnsi"/>
                <w:lang w:val="en-GB"/>
              </w:rPr>
              <w:t xml:space="preserve"> webinars and live learning events, as and when needed</w:t>
            </w:r>
            <w:r w:rsidR="00BC48D8" w:rsidRPr="00792A99">
              <w:rPr>
                <w:rFonts w:asciiTheme="minorHAnsi" w:hAnsiTheme="minorHAnsi"/>
                <w:lang w:val="en-GB"/>
              </w:rPr>
              <w:t>.</w:t>
            </w:r>
          </w:p>
        </w:tc>
        <w:tc>
          <w:tcPr>
            <w:tcW w:w="1005" w:type="dxa"/>
          </w:tcPr>
          <w:p w14:paraId="245AC64F" w14:textId="65E4B120" w:rsidR="00F64BAA" w:rsidRPr="001B6350" w:rsidRDefault="00067731" w:rsidP="00B65404">
            <w:pPr>
              <w:jc w:val="center"/>
              <w:rPr>
                <w:rFonts w:asciiTheme="minorHAnsi" w:hAnsiTheme="minorHAnsi" w:cs="Arial"/>
                <w:b/>
                <w:lang w:val="en-GB"/>
              </w:rPr>
            </w:pPr>
            <w:r>
              <w:rPr>
                <w:rFonts w:asciiTheme="minorHAnsi" w:hAnsiTheme="minorHAnsi" w:cs="Arial"/>
                <w:b/>
                <w:lang w:val="en-GB"/>
              </w:rPr>
              <w:t>30</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73848982" w:rsidR="007F00C2" w:rsidRPr="00792A99" w:rsidRDefault="0000084F" w:rsidP="007F00C2">
            <w:pPr>
              <w:rPr>
                <w:rFonts w:asciiTheme="minorHAnsi" w:hAnsiTheme="minorHAnsi"/>
                <w:b/>
                <w:bCs/>
                <w:lang w:val="en-GB"/>
              </w:rPr>
            </w:pPr>
            <w:r w:rsidRPr="00792A99">
              <w:rPr>
                <w:rFonts w:asciiTheme="minorHAnsi" w:hAnsiTheme="minorHAnsi"/>
                <w:b/>
                <w:bCs/>
                <w:lang w:val="en-GB"/>
              </w:rPr>
              <w:t>Curation of learning paths</w:t>
            </w:r>
            <w:r w:rsidR="00792A99" w:rsidRPr="00792A99">
              <w:rPr>
                <w:rFonts w:asciiTheme="minorHAnsi" w:hAnsiTheme="minorHAnsi"/>
                <w:b/>
                <w:bCs/>
                <w:lang w:val="en-GB"/>
              </w:rPr>
              <w:t xml:space="preserve"> and resources</w:t>
            </w:r>
          </w:p>
          <w:p w14:paraId="40FAF1B8" w14:textId="3ED71DDF" w:rsidR="000C0D6C" w:rsidRPr="00792A99" w:rsidRDefault="00BE54AB" w:rsidP="000C0D6C">
            <w:pPr>
              <w:pStyle w:val="ListParagraph"/>
              <w:numPr>
                <w:ilvl w:val="0"/>
                <w:numId w:val="19"/>
              </w:numPr>
              <w:rPr>
                <w:rFonts w:asciiTheme="minorHAnsi" w:hAnsiTheme="minorHAnsi"/>
                <w:lang w:val="en-GB"/>
              </w:rPr>
            </w:pPr>
            <w:r w:rsidRPr="00792A99">
              <w:rPr>
                <w:rFonts w:asciiTheme="minorHAnsi" w:hAnsiTheme="minorHAnsi"/>
                <w:lang w:val="en-GB"/>
              </w:rPr>
              <w:t xml:space="preserve">Curate </w:t>
            </w:r>
            <w:r w:rsidR="00BC48D8" w:rsidRPr="00792A99">
              <w:rPr>
                <w:rFonts w:asciiTheme="minorHAnsi" w:hAnsiTheme="minorHAnsi"/>
                <w:lang w:val="en-GB"/>
              </w:rPr>
              <w:t xml:space="preserve">high-quality </w:t>
            </w:r>
            <w:r w:rsidRPr="00792A99">
              <w:rPr>
                <w:rFonts w:asciiTheme="minorHAnsi" w:hAnsiTheme="minorHAnsi"/>
                <w:lang w:val="en-GB"/>
              </w:rPr>
              <w:t xml:space="preserve">learning paths on various topics </w:t>
            </w:r>
            <w:r w:rsidR="00BC48D8" w:rsidRPr="00792A99">
              <w:rPr>
                <w:rFonts w:asciiTheme="minorHAnsi" w:hAnsiTheme="minorHAnsi"/>
                <w:lang w:val="en-GB"/>
              </w:rPr>
              <w:t>from a range of learning platforms and tools</w:t>
            </w:r>
            <w:r w:rsidR="005D405B" w:rsidRPr="00792A99">
              <w:rPr>
                <w:rFonts w:asciiTheme="minorHAnsi" w:hAnsiTheme="minorHAnsi"/>
                <w:lang w:val="en-GB"/>
              </w:rPr>
              <w:t xml:space="preserve"> available at UNDP</w:t>
            </w:r>
            <w:r w:rsidR="00575F95">
              <w:rPr>
                <w:rFonts w:asciiTheme="minorHAnsi" w:hAnsiTheme="minorHAnsi"/>
                <w:lang w:val="en-GB"/>
              </w:rPr>
              <w:t>.</w:t>
            </w:r>
          </w:p>
          <w:p w14:paraId="3107A99E" w14:textId="5DA1BDF7" w:rsidR="00F64BAA" w:rsidRPr="00575F95" w:rsidRDefault="00792A99" w:rsidP="00575F95">
            <w:pPr>
              <w:pStyle w:val="ListParagraph"/>
              <w:numPr>
                <w:ilvl w:val="0"/>
                <w:numId w:val="19"/>
              </w:numPr>
              <w:rPr>
                <w:rFonts w:asciiTheme="minorHAnsi" w:hAnsiTheme="minorHAnsi"/>
                <w:lang w:val="en-GB"/>
              </w:rPr>
            </w:pPr>
            <w:r w:rsidRPr="00792A99">
              <w:rPr>
                <w:rFonts w:asciiTheme="minorHAnsi" w:hAnsiTheme="minorHAnsi"/>
                <w:lang w:val="en-GB"/>
              </w:rPr>
              <w:t>Develop learning resources to meet the learning needs of diverse stakeholders at UNDP</w:t>
            </w:r>
            <w:r w:rsidR="00575F95">
              <w:rPr>
                <w:rFonts w:asciiTheme="minorHAnsi" w:hAnsiTheme="minorHAnsi"/>
                <w:lang w:val="en-GB"/>
              </w:rPr>
              <w:t>.</w:t>
            </w:r>
          </w:p>
        </w:tc>
        <w:tc>
          <w:tcPr>
            <w:tcW w:w="1005" w:type="dxa"/>
          </w:tcPr>
          <w:p w14:paraId="0E02DEFB" w14:textId="149EB73F" w:rsidR="00F64BAA" w:rsidRPr="001B6350" w:rsidRDefault="00F910DD" w:rsidP="00B65404">
            <w:pPr>
              <w:jc w:val="center"/>
              <w:rPr>
                <w:rFonts w:asciiTheme="minorHAnsi" w:hAnsiTheme="minorHAnsi" w:cs="Arial"/>
                <w:b/>
                <w:lang w:val="en-GB"/>
              </w:rPr>
            </w:pPr>
            <w:r>
              <w:rPr>
                <w:rFonts w:asciiTheme="minorHAnsi" w:hAnsiTheme="minorHAnsi" w:cs="Arial"/>
                <w:b/>
                <w:lang w:val="en-GB"/>
              </w:rPr>
              <w:t>2</w:t>
            </w:r>
            <w:r w:rsidR="00067731">
              <w:rPr>
                <w:rFonts w:asciiTheme="minorHAnsi" w:hAnsiTheme="minorHAnsi" w:cs="Arial"/>
                <w:b/>
                <w:lang w:val="en-GB"/>
              </w:rPr>
              <w:t>0</w:t>
            </w:r>
            <w:r w:rsidR="00F64BAA" w:rsidRPr="001B6350">
              <w:rPr>
                <w:rFonts w:asciiTheme="minorHAnsi" w:hAnsiTheme="minorHAnsi" w:cs="Arial"/>
                <w:b/>
                <w:lang w:val="en-GB"/>
              </w:rPr>
              <w:t>%</w:t>
            </w:r>
          </w:p>
        </w:tc>
      </w:tr>
      <w:tr w:rsidR="00575F95" w:rsidRPr="00A13D39" w14:paraId="1C394264" w14:textId="77777777" w:rsidTr="00B65404">
        <w:tc>
          <w:tcPr>
            <w:tcW w:w="510" w:type="dxa"/>
          </w:tcPr>
          <w:p w14:paraId="590E9A80" w14:textId="5BB4B20B" w:rsidR="00575F95" w:rsidRDefault="00575F95" w:rsidP="00D91EE0">
            <w:pPr>
              <w:rPr>
                <w:rFonts w:asciiTheme="minorHAnsi" w:hAnsiTheme="minorHAnsi" w:cs="Arial"/>
                <w:lang w:val="en-GB"/>
              </w:rPr>
            </w:pPr>
            <w:r>
              <w:rPr>
                <w:rFonts w:asciiTheme="minorHAnsi" w:hAnsiTheme="minorHAnsi" w:cs="Arial"/>
                <w:lang w:val="en-GB"/>
              </w:rPr>
              <w:t>3</w:t>
            </w:r>
          </w:p>
        </w:tc>
        <w:tc>
          <w:tcPr>
            <w:tcW w:w="7310" w:type="dxa"/>
          </w:tcPr>
          <w:p w14:paraId="7B62A23C" w14:textId="1827EF4D" w:rsidR="00575F95" w:rsidRDefault="00575F95" w:rsidP="007F00C2">
            <w:pPr>
              <w:rPr>
                <w:rFonts w:asciiTheme="minorHAnsi" w:hAnsiTheme="minorHAnsi"/>
                <w:b/>
                <w:bCs/>
                <w:lang w:val="en-GB"/>
              </w:rPr>
            </w:pPr>
            <w:r>
              <w:rPr>
                <w:rFonts w:asciiTheme="minorHAnsi" w:hAnsiTheme="minorHAnsi"/>
                <w:b/>
                <w:bCs/>
                <w:lang w:val="en-GB"/>
              </w:rPr>
              <w:t>Communications and Knowledge Management</w:t>
            </w:r>
          </w:p>
          <w:p w14:paraId="05C74B1B" w14:textId="42C81751" w:rsidR="00F910DD" w:rsidRPr="00F910DD" w:rsidRDefault="00F910DD" w:rsidP="00575F95">
            <w:pPr>
              <w:pStyle w:val="ListParagraph"/>
              <w:numPr>
                <w:ilvl w:val="0"/>
                <w:numId w:val="27"/>
              </w:numPr>
              <w:rPr>
                <w:rFonts w:asciiTheme="minorHAnsi" w:hAnsiTheme="minorHAnsi"/>
                <w:lang w:val="en-GB"/>
              </w:rPr>
            </w:pPr>
            <w:r>
              <w:rPr>
                <w:rFonts w:asciiTheme="minorHAnsi" w:hAnsiTheme="minorHAnsi"/>
                <w:lang w:val="en-GB"/>
              </w:rPr>
              <w:t>Communicate with internal and external stakeholders and vendors.</w:t>
            </w:r>
          </w:p>
          <w:p w14:paraId="7D0F668A" w14:textId="30AA067A" w:rsidR="00575F95" w:rsidRPr="00575F95" w:rsidRDefault="00575F95" w:rsidP="00575F95">
            <w:pPr>
              <w:pStyle w:val="ListParagraph"/>
              <w:numPr>
                <w:ilvl w:val="0"/>
                <w:numId w:val="27"/>
              </w:numPr>
              <w:rPr>
                <w:rFonts w:asciiTheme="minorHAnsi" w:hAnsiTheme="minorHAnsi"/>
                <w:lang w:val="en-GB"/>
              </w:rPr>
            </w:pPr>
            <w:r w:rsidRPr="00792A99">
              <w:rPr>
                <w:rFonts w:asciiTheme="minorHAnsi" w:hAnsiTheme="minorHAnsi" w:cstheme="minorHAnsi"/>
              </w:rPr>
              <w:t>Develop new pages on LMS/SharePoint</w:t>
            </w:r>
            <w:r>
              <w:rPr>
                <w:rFonts w:asciiTheme="minorHAnsi" w:hAnsiTheme="minorHAnsi" w:cstheme="minorHAnsi"/>
              </w:rPr>
              <w:t xml:space="preserve"> site </w:t>
            </w:r>
            <w:r w:rsidRPr="00792A99">
              <w:rPr>
                <w:rFonts w:asciiTheme="minorHAnsi" w:hAnsiTheme="minorHAnsi" w:cstheme="minorHAnsi"/>
              </w:rPr>
              <w:t xml:space="preserve">or update existing pages </w:t>
            </w:r>
            <w:r>
              <w:rPr>
                <w:rFonts w:asciiTheme="minorHAnsi" w:hAnsiTheme="minorHAnsi" w:cstheme="minorHAnsi"/>
              </w:rPr>
              <w:t>to ensure clear communication about learning initiatives to stakeholders.</w:t>
            </w:r>
          </w:p>
          <w:p w14:paraId="7EDAB124" w14:textId="2EED56AA" w:rsidR="00380932" w:rsidRPr="00380932" w:rsidRDefault="00575F95" w:rsidP="00380932">
            <w:pPr>
              <w:pStyle w:val="ListParagraph"/>
              <w:numPr>
                <w:ilvl w:val="0"/>
                <w:numId w:val="27"/>
              </w:numPr>
              <w:rPr>
                <w:rFonts w:asciiTheme="minorHAnsi" w:hAnsiTheme="minorHAnsi"/>
                <w:lang w:val="en-GB"/>
              </w:rPr>
            </w:pPr>
            <w:r>
              <w:rPr>
                <w:rFonts w:asciiTheme="minorHAnsi" w:hAnsiTheme="minorHAnsi" w:cstheme="minorHAnsi"/>
              </w:rPr>
              <w:t xml:space="preserve">Develop brochures, </w:t>
            </w:r>
            <w:r w:rsidR="00102620">
              <w:rPr>
                <w:rFonts w:asciiTheme="minorHAnsi" w:hAnsiTheme="minorHAnsi" w:cstheme="minorHAnsi"/>
              </w:rPr>
              <w:t>flyers, presentations,</w:t>
            </w:r>
            <w:r>
              <w:rPr>
                <w:rFonts w:asciiTheme="minorHAnsi" w:hAnsiTheme="minorHAnsi" w:cstheme="minorHAnsi"/>
              </w:rPr>
              <w:t xml:space="preserve"> and other promotional materials as and when needed</w:t>
            </w:r>
            <w:r w:rsidR="00584286">
              <w:rPr>
                <w:rFonts w:asciiTheme="minorHAnsi" w:hAnsiTheme="minorHAnsi" w:cstheme="minorHAnsi"/>
              </w:rPr>
              <w:t>.</w:t>
            </w:r>
          </w:p>
          <w:p w14:paraId="2049FE50" w14:textId="541A565D" w:rsidR="00584286" w:rsidRPr="00584286" w:rsidRDefault="00102620" w:rsidP="00584286">
            <w:pPr>
              <w:pStyle w:val="ListParagraph"/>
              <w:numPr>
                <w:ilvl w:val="0"/>
                <w:numId w:val="27"/>
              </w:numPr>
              <w:rPr>
                <w:rFonts w:asciiTheme="minorHAnsi" w:hAnsiTheme="minorHAnsi"/>
                <w:lang w:val="en-GB"/>
              </w:rPr>
            </w:pPr>
            <w:r>
              <w:rPr>
                <w:rFonts w:asciiTheme="minorHAnsi" w:hAnsiTheme="minorHAnsi"/>
              </w:rPr>
              <w:t>Design</w:t>
            </w:r>
            <w:r w:rsidR="00584286">
              <w:rPr>
                <w:rFonts w:asciiTheme="minorHAnsi" w:hAnsiTheme="minorHAnsi"/>
              </w:rPr>
              <w:t xml:space="preserve"> and edit </w:t>
            </w:r>
            <w:r>
              <w:rPr>
                <w:rFonts w:asciiTheme="minorHAnsi" w:hAnsiTheme="minorHAnsi"/>
              </w:rPr>
              <w:t>promotional and learning videos as and when needed</w:t>
            </w:r>
            <w:r w:rsidR="00F910DD">
              <w:rPr>
                <w:rFonts w:asciiTheme="minorHAnsi" w:hAnsiTheme="minorHAnsi"/>
              </w:rPr>
              <w:t>.</w:t>
            </w:r>
          </w:p>
        </w:tc>
        <w:tc>
          <w:tcPr>
            <w:tcW w:w="1005" w:type="dxa"/>
          </w:tcPr>
          <w:p w14:paraId="51AE066C" w14:textId="3FA3396B" w:rsidR="00575F95" w:rsidRPr="001B6350" w:rsidRDefault="00067731" w:rsidP="00B65404">
            <w:pPr>
              <w:jc w:val="center"/>
              <w:rPr>
                <w:rFonts w:asciiTheme="minorHAnsi" w:hAnsiTheme="minorHAnsi" w:cs="Arial"/>
                <w:b/>
                <w:lang w:val="en-GB"/>
              </w:rPr>
            </w:pPr>
            <w:r>
              <w:rPr>
                <w:rFonts w:asciiTheme="minorHAnsi" w:hAnsiTheme="minorHAnsi" w:cs="Arial"/>
                <w:b/>
                <w:lang w:val="en-GB"/>
              </w:rPr>
              <w:t>30</w:t>
            </w:r>
            <w:r w:rsidR="00F611D5">
              <w:rPr>
                <w:rFonts w:asciiTheme="minorHAnsi" w:hAnsiTheme="minorHAnsi" w:cs="Arial"/>
                <w:b/>
                <w:lang w:val="en-GB"/>
              </w:rPr>
              <w:t>%</w:t>
            </w:r>
          </w:p>
        </w:tc>
      </w:tr>
      <w:tr w:rsidR="0045455E" w:rsidRPr="00D91EE0" w14:paraId="2E1817AF" w14:textId="77777777" w:rsidTr="00F71D0D">
        <w:tc>
          <w:tcPr>
            <w:tcW w:w="510" w:type="dxa"/>
          </w:tcPr>
          <w:p w14:paraId="4238BC90" w14:textId="50FE7597" w:rsidR="0045455E" w:rsidRPr="00D91EE0" w:rsidRDefault="00575F95" w:rsidP="00D91EE0">
            <w:pPr>
              <w:rPr>
                <w:rFonts w:asciiTheme="minorHAnsi" w:hAnsiTheme="minorHAnsi"/>
                <w:lang w:val="en-GB"/>
              </w:rPr>
            </w:pPr>
            <w:r>
              <w:rPr>
                <w:rFonts w:asciiTheme="minorHAnsi" w:hAnsiTheme="minorHAnsi"/>
                <w:lang w:val="en-GB"/>
              </w:rPr>
              <w:t>4</w:t>
            </w:r>
          </w:p>
        </w:tc>
        <w:tc>
          <w:tcPr>
            <w:tcW w:w="7310" w:type="dxa"/>
          </w:tcPr>
          <w:p w14:paraId="15A6BE80" w14:textId="6AA0F352" w:rsidR="00783EF5" w:rsidRPr="00D91EE0" w:rsidRDefault="00467F53" w:rsidP="00D91EE0">
            <w:pPr>
              <w:rPr>
                <w:rFonts w:asciiTheme="minorHAnsi" w:hAnsiTheme="minorHAnsi"/>
                <w:b/>
                <w:bCs/>
                <w:lang w:val="en-GB"/>
              </w:rPr>
            </w:pPr>
            <w:r w:rsidRPr="00D91EE0">
              <w:rPr>
                <w:rFonts w:asciiTheme="minorHAnsi" w:hAnsiTheme="minorHAnsi"/>
                <w:b/>
                <w:bCs/>
                <w:lang w:val="en-GB"/>
              </w:rPr>
              <w:t>Other</w:t>
            </w:r>
            <w:r w:rsidR="00B12B04" w:rsidRPr="00D91EE0">
              <w:rPr>
                <w:rFonts w:asciiTheme="minorHAnsi" w:hAnsiTheme="minorHAnsi"/>
                <w:b/>
                <w:bCs/>
                <w:lang w:val="en-GB"/>
              </w:rPr>
              <w:t>:</w:t>
            </w:r>
          </w:p>
          <w:p w14:paraId="5D9C3A24" w14:textId="09F69437" w:rsidR="00D37281" w:rsidRDefault="00D37281" w:rsidP="00D91EE0">
            <w:pPr>
              <w:pStyle w:val="ListParagraph"/>
              <w:numPr>
                <w:ilvl w:val="0"/>
                <w:numId w:val="19"/>
              </w:numPr>
              <w:rPr>
                <w:rFonts w:asciiTheme="minorHAnsi" w:hAnsiTheme="minorHAnsi"/>
                <w:lang w:val="en-GB"/>
              </w:rPr>
            </w:pPr>
            <w:r>
              <w:rPr>
                <w:rFonts w:asciiTheme="minorHAnsi" w:hAnsiTheme="minorHAnsi"/>
                <w:lang w:val="en-GB"/>
              </w:rPr>
              <w:t xml:space="preserve">Assist in the evaluation </w:t>
            </w:r>
            <w:r w:rsidR="00C11A80">
              <w:rPr>
                <w:rFonts w:asciiTheme="minorHAnsi" w:hAnsiTheme="minorHAnsi"/>
                <w:lang w:val="en-GB"/>
              </w:rPr>
              <w:t>and reporting on</w:t>
            </w:r>
            <w:r>
              <w:rPr>
                <w:rFonts w:asciiTheme="minorHAnsi" w:hAnsiTheme="minorHAnsi"/>
                <w:lang w:val="en-GB"/>
              </w:rPr>
              <w:t xml:space="preserve"> learning initiatives</w:t>
            </w:r>
            <w:r w:rsidR="006C131C">
              <w:rPr>
                <w:rFonts w:asciiTheme="minorHAnsi" w:hAnsiTheme="minorHAnsi"/>
                <w:lang w:val="en-GB"/>
              </w:rPr>
              <w:t xml:space="preserve"> and activities.</w:t>
            </w:r>
          </w:p>
          <w:p w14:paraId="0F387E28" w14:textId="07774884" w:rsidR="0045455E" w:rsidRPr="00D91EE0" w:rsidRDefault="00F64BAA" w:rsidP="00D91EE0">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006C131C">
              <w:rPr>
                <w:rFonts w:asciiTheme="minorHAnsi" w:hAnsiTheme="minorHAnsi"/>
                <w:lang w:val="en-GB"/>
              </w:rPr>
              <w:t xml:space="preserve"> Talent Development </w:t>
            </w:r>
            <w:r w:rsidR="00783EF5" w:rsidRPr="00F20631">
              <w:rPr>
                <w:rFonts w:asciiTheme="minorHAnsi" w:hAnsiTheme="minorHAnsi"/>
                <w:lang w:val="en-GB"/>
              </w:rPr>
              <w:t xml:space="preserve">activities </w:t>
            </w:r>
            <w:r w:rsidRPr="00F20631">
              <w:rPr>
                <w:rFonts w:asciiTheme="minorHAnsi" w:hAnsiTheme="minorHAnsi"/>
                <w:lang w:val="en-GB"/>
              </w:rPr>
              <w:t xml:space="preserve">as seen </w:t>
            </w:r>
            <w:r w:rsidR="00B12B04" w:rsidRPr="00F20631">
              <w:rPr>
                <w:rFonts w:asciiTheme="minorHAnsi" w:hAnsiTheme="minorHAnsi"/>
                <w:lang w:val="en-GB"/>
              </w:rPr>
              <w:t xml:space="preserve">relevant and </w:t>
            </w:r>
            <w:r w:rsidRPr="00F20631">
              <w:rPr>
                <w:rFonts w:asciiTheme="minorHAnsi" w:hAnsiTheme="minorHAnsi"/>
                <w:lang w:val="en-GB"/>
              </w:rPr>
              <w:t>needed.</w:t>
            </w:r>
          </w:p>
        </w:tc>
        <w:tc>
          <w:tcPr>
            <w:tcW w:w="1005" w:type="dxa"/>
          </w:tcPr>
          <w:p w14:paraId="6328C4F0" w14:textId="20EED334" w:rsidR="009502ED" w:rsidRPr="00D91EE0" w:rsidRDefault="00F910DD" w:rsidP="00F611D5">
            <w:pPr>
              <w:jc w:val="center"/>
              <w:rPr>
                <w:rFonts w:asciiTheme="minorHAnsi" w:hAnsiTheme="minorHAnsi"/>
                <w:b/>
                <w:bCs/>
                <w:lang w:val="en-GB"/>
              </w:rPr>
            </w:pPr>
            <w:r>
              <w:rPr>
                <w:rFonts w:asciiTheme="minorHAnsi" w:hAnsiTheme="minorHAnsi"/>
                <w:b/>
                <w:bCs/>
                <w:lang w:val="en-GB"/>
              </w:rPr>
              <w:t>2</w:t>
            </w:r>
            <w:r w:rsidR="00F611D5">
              <w:rPr>
                <w:rFonts w:asciiTheme="minorHAnsi" w:hAnsiTheme="minorHAnsi"/>
                <w:b/>
                <w:bCs/>
                <w:lang w:val="en-GB"/>
              </w:rPr>
              <w:t>0</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Bachelor’s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programme (such as a </w:t>
      </w:r>
      <w:r w:rsidRPr="00224DBF">
        <w:rPr>
          <w:rFonts w:asciiTheme="minorHAnsi" w:hAnsiTheme="minorHAnsi" w:cs="Arial"/>
          <w:sz w:val="20"/>
        </w:rPr>
        <w:t>Master’s</w:t>
      </w:r>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716F275E" w14:textId="3DEC2866" w:rsidR="00D70AF4" w:rsidRPr="00F4415A" w:rsidRDefault="00D70AF4" w:rsidP="00E31C10">
      <w:pPr>
        <w:rPr>
          <w:rFonts w:ascii="Times" w:hAnsi="Times" w:cs="Arial"/>
        </w:rPr>
      </w:pPr>
      <w:r w:rsidRPr="00F4415A">
        <w:rPr>
          <w:rFonts w:ascii="Times" w:hAnsi="Times" w:cs="Arial"/>
        </w:rPr>
        <w:lastRenderedPageBreak/>
        <w:t xml:space="preserve">Field of study: </w:t>
      </w:r>
      <w:sdt>
        <w:sdtPr>
          <w:rPr>
            <w:rFonts w:ascii="Times" w:hAnsi="Times"/>
            <w:lang w:val="en-GB"/>
          </w:rPr>
          <w:id w:val="-2093611389"/>
          <w:placeholder>
            <w:docPart w:val="636A7E21DB0140429D74C9014580FBC4"/>
          </w:placeholder>
        </w:sdtPr>
        <w:sdtContent>
          <w:sdt>
            <w:sdtPr>
              <w:rPr>
                <w:rFonts w:ascii="Times" w:hAnsi="Times" w:cs="Calibri"/>
                <w:b/>
                <w:bCs/>
                <w:sz w:val="22"/>
                <w:szCs w:val="22"/>
                <w:lang w:val="en-GB"/>
              </w:rPr>
              <w:id w:val="1987887401"/>
              <w:placeholder>
                <w:docPart w:val="D128F7C962604571A08A76968C585036"/>
              </w:placeholder>
            </w:sdtPr>
            <w:sdtContent>
              <w:r w:rsidR="004A22D8" w:rsidRPr="00F4415A">
                <w:rPr>
                  <w:rFonts w:ascii="Times" w:hAnsi="Times" w:cs="Calibri"/>
                  <w:lang w:val="en-GB"/>
                </w:rPr>
                <w:t xml:space="preserve">Instructional </w:t>
              </w:r>
              <w:r w:rsidR="00F4415A">
                <w:rPr>
                  <w:rFonts w:ascii="Times" w:hAnsi="Times" w:cs="Calibri"/>
                  <w:lang w:val="en-GB"/>
                </w:rPr>
                <w:t>D</w:t>
              </w:r>
              <w:r w:rsidR="004A22D8" w:rsidRPr="00F4415A">
                <w:rPr>
                  <w:rFonts w:ascii="Times" w:hAnsi="Times" w:cs="Calibri"/>
                  <w:lang w:val="en-GB"/>
                </w:rPr>
                <w:t>esign,</w:t>
              </w:r>
              <w:r w:rsidR="004A22D8" w:rsidRPr="00F4415A">
                <w:rPr>
                  <w:rFonts w:ascii="Times" w:hAnsi="Times" w:cs="Calibri"/>
                  <w:sz w:val="22"/>
                  <w:szCs w:val="22"/>
                  <w:lang w:val="en-GB"/>
                </w:rPr>
                <w:t xml:space="preserve"> </w:t>
              </w:r>
              <w:r w:rsidR="004A22D8" w:rsidRPr="00F4415A">
                <w:rPr>
                  <w:rFonts w:ascii="Times" w:hAnsi="Times" w:cstheme="minorHAnsi"/>
                  <w:color w:val="000000" w:themeColor="text1"/>
                </w:rPr>
                <w:t xml:space="preserve">Educational Technology, </w:t>
              </w:r>
              <w:r w:rsidR="00D165AD">
                <w:rPr>
                  <w:rFonts w:ascii="Times" w:hAnsi="Times" w:cstheme="minorHAnsi"/>
                  <w:color w:val="000000" w:themeColor="text1"/>
                </w:rPr>
                <w:t xml:space="preserve">Learning Technology, </w:t>
              </w:r>
              <w:r w:rsidR="004A22D8" w:rsidRPr="00F4415A">
                <w:rPr>
                  <w:rFonts w:ascii="Times" w:hAnsi="Times" w:cstheme="minorHAnsi"/>
                  <w:color w:val="000000" w:themeColor="text1"/>
                </w:rPr>
                <w:t>Adult Education, Human Resources Management, Business Administration/Management</w:t>
              </w:r>
              <w:r w:rsidR="00F4415A">
                <w:rPr>
                  <w:rFonts w:ascii="Times" w:hAnsi="Times" w:cstheme="minorHAnsi"/>
                  <w:color w:val="000000" w:themeColor="text1"/>
                </w:rPr>
                <w:t xml:space="preserve">, International, Affairs, Public </w:t>
              </w:r>
              <w:r w:rsidR="00D165AD">
                <w:rPr>
                  <w:rFonts w:ascii="Times" w:hAnsi="Times" w:cstheme="minorHAnsi"/>
                  <w:color w:val="000000" w:themeColor="text1"/>
                </w:rPr>
                <w:t>Policy, Social</w:t>
              </w:r>
              <w:r w:rsidR="00F4415A">
                <w:rPr>
                  <w:rFonts w:ascii="Times" w:hAnsi="Times" w:cstheme="minorHAnsi"/>
                  <w:color w:val="000000" w:themeColor="text1"/>
                </w:rPr>
                <w:t xml:space="preserve"> Sciences</w:t>
              </w:r>
            </w:sdtContent>
          </w:sdt>
        </w:sdtContent>
      </w:sdt>
      <w:r w:rsidRPr="00F4415A">
        <w:rPr>
          <w:rFonts w:ascii="Times" w:hAnsi="Times"/>
          <w:lang w:val="en-GB"/>
        </w:rPr>
        <w:t xml:space="preserve"> </w:t>
      </w:r>
      <w:r w:rsidRPr="00F4415A">
        <w:rPr>
          <w:rFonts w:ascii="Times" w:hAnsi="Times" w:cs="Arial"/>
        </w:rPr>
        <w:t xml:space="preserve">or equivalent.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EE3AB8" w14:textId="52FDF215" w:rsidR="00866B80"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 xml:space="preserve">Knowledge </w:t>
      </w:r>
      <w:r w:rsidR="00866B80">
        <w:rPr>
          <w:rFonts w:asciiTheme="minorHAnsi" w:hAnsiTheme="minorHAnsi" w:cs="Arial"/>
          <w:sz w:val="20"/>
        </w:rPr>
        <w:t xml:space="preserve">of </w:t>
      </w:r>
      <w:r w:rsidRPr="0017368E">
        <w:rPr>
          <w:rFonts w:asciiTheme="minorHAnsi" w:hAnsiTheme="minorHAnsi" w:cs="Arial"/>
          <w:sz w:val="20"/>
        </w:rPr>
        <w:t>and proficien</w:t>
      </w:r>
      <w:r w:rsidR="00863394">
        <w:rPr>
          <w:rFonts w:asciiTheme="minorHAnsi" w:hAnsiTheme="minorHAnsi" w:cs="Arial"/>
          <w:sz w:val="20"/>
        </w:rPr>
        <w:t xml:space="preserve">cy in using </w:t>
      </w:r>
      <w:r w:rsidR="005121B3">
        <w:rPr>
          <w:rFonts w:asciiTheme="minorHAnsi" w:hAnsiTheme="minorHAnsi" w:cs="Arial"/>
          <w:sz w:val="20"/>
        </w:rPr>
        <w:t>course authoring tools such as Articulate Rise and Storyline 360</w:t>
      </w:r>
    </w:p>
    <w:p w14:paraId="351B3D3F" w14:textId="01CA8DB3" w:rsidR="005121B3" w:rsidRDefault="005121B3" w:rsidP="005121B3">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 xml:space="preserve">Knowledge </w:t>
      </w:r>
      <w:r>
        <w:rPr>
          <w:rFonts w:asciiTheme="minorHAnsi" w:hAnsiTheme="minorHAnsi" w:cs="Arial"/>
          <w:sz w:val="20"/>
        </w:rPr>
        <w:t xml:space="preserve">of </w:t>
      </w:r>
      <w:r w:rsidRPr="0017368E">
        <w:rPr>
          <w:rFonts w:asciiTheme="minorHAnsi" w:hAnsiTheme="minorHAnsi" w:cs="Arial"/>
          <w:sz w:val="20"/>
        </w:rPr>
        <w:t xml:space="preserve">and </w:t>
      </w:r>
      <w:r>
        <w:rPr>
          <w:rFonts w:asciiTheme="minorHAnsi" w:hAnsiTheme="minorHAnsi" w:cs="Arial"/>
          <w:sz w:val="20"/>
        </w:rPr>
        <w:t>familiarity with Learning Management Systems</w:t>
      </w:r>
    </w:p>
    <w:p w14:paraId="55F19EFD" w14:textId="6464E4E5" w:rsidR="00823728" w:rsidRDefault="00823728" w:rsidP="00823728">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 xml:space="preserve">Knowledge </w:t>
      </w:r>
      <w:r>
        <w:rPr>
          <w:rFonts w:asciiTheme="minorHAnsi" w:hAnsiTheme="minorHAnsi" w:cs="Arial"/>
          <w:sz w:val="20"/>
        </w:rPr>
        <w:t xml:space="preserve">of </w:t>
      </w:r>
      <w:r w:rsidR="00380932">
        <w:rPr>
          <w:rFonts w:asciiTheme="minorHAnsi" w:hAnsiTheme="minorHAnsi" w:cs="Arial"/>
          <w:sz w:val="20"/>
        </w:rPr>
        <w:t xml:space="preserve">graphic design </w:t>
      </w:r>
      <w:r w:rsidR="003A71AC">
        <w:rPr>
          <w:rFonts w:asciiTheme="minorHAnsi" w:hAnsiTheme="minorHAnsi" w:cs="Arial"/>
          <w:sz w:val="20"/>
        </w:rPr>
        <w:t xml:space="preserve">and video editing </w:t>
      </w:r>
      <w:r>
        <w:rPr>
          <w:rFonts w:asciiTheme="minorHAnsi" w:hAnsiTheme="minorHAnsi" w:cs="Arial"/>
          <w:sz w:val="20"/>
        </w:rPr>
        <w:t>tools like</w:t>
      </w:r>
      <w:r w:rsidR="00380932">
        <w:rPr>
          <w:rFonts w:asciiTheme="minorHAnsi" w:hAnsiTheme="minorHAnsi" w:cs="Arial"/>
          <w:sz w:val="20"/>
        </w:rPr>
        <w:t xml:space="preserve"> Adobe </w:t>
      </w:r>
      <w:r w:rsidR="003A71AC">
        <w:rPr>
          <w:rFonts w:asciiTheme="minorHAnsi" w:hAnsiTheme="minorHAnsi" w:cs="Arial"/>
          <w:sz w:val="20"/>
        </w:rPr>
        <w:t xml:space="preserve">Photoshop, Adobe Premiere, </w:t>
      </w:r>
      <w:r>
        <w:rPr>
          <w:rFonts w:asciiTheme="minorHAnsi" w:hAnsiTheme="minorHAnsi" w:cs="Arial"/>
          <w:sz w:val="20"/>
        </w:rPr>
        <w:t xml:space="preserve">Canva, </w:t>
      </w:r>
    </w:p>
    <w:p w14:paraId="2328236F" w14:textId="3B562254" w:rsidR="00D91EE0" w:rsidRPr="00D32DC5" w:rsidRDefault="00866B80" w:rsidP="00D32DC5">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Knowledge and</w:t>
      </w:r>
      <w:r w:rsidR="00D32DC5" w:rsidRPr="0017368E">
        <w:rPr>
          <w:rFonts w:asciiTheme="minorHAnsi" w:hAnsiTheme="minorHAnsi" w:cs="Arial"/>
          <w:sz w:val="20"/>
        </w:rPr>
        <w:t xml:space="preserve"> proficien</w:t>
      </w:r>
      <w:r w:rsidR="00D32DC5">
        <w:rPr>
          <w:rFonts w:asciiTheme="minorHAnsi" w:hAnsiTheme="minorHAnsi" w:cs="Arial"/>
          <w:sz w:val="20"/>
        </w:rPr>
        <w:t>cy in using the</w:t>
      </w:r>
      <w:r w:rsidRPr="0017368E">
        <w:rPr>
          <w:rFonts w:asciiTheme="minorHAnsi" w:hAnsiTheme="minorHAnsi" w:cs="Arial"/>
          <w:sz w:val="20"/>
        </w:rPr>
        <w:t xml:space="preserve"> </w:t>
      </w:r>
      <w:r w:rsidR="00DF4C1D">
        <w:rPr>
          <w:rFonts w:asciiTheme="minorHAnsi" w:hAnsiTheme="minorHAnsi" w:cs="Arial"/>
          <w:sz w:val="20"/>
        </w:rPr>
        <w:t>MS Office Suite</w:t>
      </w:r>
      <w:r w:rsidR="00D32DC5">
        <w:rPr>
          <w:rFonts w:asciiTheme="minorHAnsi" w:hAnsiTheme="minorHAnsi" w:cs="Arial"/>
          <w:sz w:val="20"/>
        </w:rPr>
        <w:t xml:space="preserve"> and SharePoint</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61D5EF00" w:rsidR="004300EB" w:rsidRPr="00135960" w:rsidRDefault="00D165AD"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English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r w:rsidR="004300EB" w:rsidRPr="00135960">
        <w:rPr>
          <w:rFonts w:asciiTheme="minorHAnsi" w:hAnsiTheme="minorHAnsi" w:cs="Arial"/>
          <w:sz w:val="20"/>
        </w:rPr>
        <w:t>required</w:t>
      </w:r>
      <w:r w:rsidR="00D91EE0">
        <w:rPr>
          <w:rFonts w:asciiTheme="minorHAnsi" w:hAnsiTheme="minorHAnsi" w:cs="Arial"/>
          <w:sz w:val="20"/>
        </w:rPr>
        <w:t>;</w:t>
      </w:r>
    </w:p>
    <w:p w14:paraId="2E91CF60" w14:textId="4E32789E"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D165AD">
        <w:rPr>
          <w:rFonts w:asciiTheme="minorHAnsi" w:hAnsiTheme="minorHAnsi" w:cs="Arial"/>
          <w:sz w:val="20"/>
        </w:rPr>
        <w:t>other UN languages</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Interest and motivation in working in an international organization;</w:t>
      </w:r>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Good analytical skills in gathering and consolidating data and research for practical implementation;</w:t>
      </w:r>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oriented mind-set;</w:t>
      </w:r>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Communicates effectively when working in teams and independently;</w:t>
      </w:r>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responsibilities;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Displays cultural, gender, religion, race, nationality and age sensitivity and adaptability;</w:t>
      </w:r>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Responds positively to feedback and differing points of view;</w:t>
      </w:r>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6BEC0" w14:textId="77777777" w:rsidR="00553449" w:rsidRDefault="00553449">
      <w:r>
        <w:separator/>
      </w:r>
    </w:p>
  </w:endnote>
  <w:endnote w:type="continuationSeparator" w:id="0">
    <w:p w14:paraId="3E0685AB" w14:textId="77777777" w:rsidR="00553449" w:rsidRDefault="00553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Myriad Pro">
    <w:altName w:val="Segoe UI"/>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A8C76" w14:textId="77777777" w:rsidR="00553449" w:rsidRDefault="00553449">
      <w:r>
        <w:separator/>
      </w:r>
    </w:p>
  </w:footnote>
  <w:footnote w:type="continuationSeparator" w:id="0">
    <w:p w14:paraId="09A0D789" w14:textId="77777777" w:rsidR="00553449" w:rsidRDefault="00553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9252FA"/>
    <w:multiLevelType w:val="hybridMultilevel"/>
    <w:tmpl w:val="F7949B7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13502B"/>
    <w:multiLevelType w:val="hybridMultilevel"/>
    <w:tmpl w:val="AA4EE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F862E54"/>
    <w:multiLevelType w:val="hybridMultilevel"/>
    <w:tmpl w:val="0E926B94"/>
    <w:lvl w:ilvl="0" w:tplc="0100CBAC">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26"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2399659">
    <w:abstractNumId w:val="13"/>
  </w:num>
  <w:num w:numId="2" w16cid:durableId="1941327567">
    <w:abstractNumId w:val="19"/>
  </w:num>
  <w:num w:numId="3" w16cid:durableId="1709602975">
    <w:abstractNumId w:val="5"/>
  </w:num>
  <w:num w:numId="4" w16cid:durableId="1228297820">
    <w:abstractNumId w:val="10"/>
  </w:num>
  <w:num w:numId="5" w16cid:durableId="1588416518">
    <w:abstractNumId w:val="18"/>
  </w:num>
  <w:num w:numId="6" w16cid:durableId="1906598879">
    <w:abstractNumId w:val="16"/>
  </w:num>
  <w:num w:numId="7" w16cid:durableId="413816360">
    <w:abstractNumId w:val="22"/>
  </w:num>
  <w:num w:numId="8" w16cid:durableId="527984629">
    <w:abstractNumId w:val="8"/>
  </w:num>
  <w:num w:numId="9" w16cid:durableId="1599823429">
    <w:abstractNumId w:val="23"/>
  </w:num>
  <w:num w:numId="10" w16cid:durableId="1732461503">
    <w:abstractNumId w:val="0"/>
  </w:num>
  <w:num w:numId="11" w16cid:durableId="213085036">
    <w:abstractNumId w:val="11"/>
  </w:num>
  <w:num w:numId="12" w16cid:durableId="1464957886">
    <w:abstractNumId w:val="6"/>
  </w:num>
  <w:num w:numId="13" w16cid:durableId="78137821">
    <w:abstractNumId w:val="20"/>
  </w:num>
  <w:num w:numId="14" w16cid:durableId="895243550">
    <w:abstractNumId w:val="2"/>
  </w:num>
  <w:num w:numId="15" w16cid:durableId="1060523632">
    <w:abstractNumId w:val="17"/>
  </w:num>
  <w:num w:numId="16" w16cid:durableId="227231312">
    <w:abstractNumId w:val="15"/>
  </w:num>
  <w:num w:numId="17" w16cid:durableId="2025864252">
    <w:abstractNumId w:val="3"/>
  </w:num>
  <w:num w:numId="18" w16cid:durableId="1098722014">
    <w:abstractNumId w:val="1"/>
  </w:num>
  <w:num w:numId="19" w16cid:durableId="660354023">
    <w:abstractNumId w:val="7"/>
  </w:num>
  <w:num w:numId="20" w16cid:durableId="513763822">
    <w:abstractNumId w:val="12"/>
  </w:num>
  <w:num w:numId="21" w16cid:durableId="499581117">
    <w:abstractNumId w:val="26"/>
  </w:num>
  <w:num w:numId="22" w16cid:durableId="232664996">
    <w:abstractNumId w:val="14"/>
  </w:num>
  <w:num w:numId="23" w16cid:durableId="296449029">
    <w:abstractNumId w:val="9"/>
  </w:num>
  <w:num w:numId="24" w16cid:durableId="394355592">
    <w:abstractNumId w:val="24"/>
  </w:num>
  <w:num w:numId="25" w16cid:durableId="1356030549">
    <w:abstractNumId w:val="25"/>
  </w:num>
  <w:num w:numId="26" w16cid:durableId="1392653187">
    <w:abstractNumId w:val="4"/>
  </w:num>
  <w:num w:numId="27" w16cid:durableId="6328330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084F"/>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67731"/>
    <w:rsid w:val="0008223F"/>
    <w:rsid w:val="00087C6F"/>
    <w:rsid w:val="00091CCC"/>
    <w:rsid w:val="000977A2"/>
    <w:rsid w:val="00097DE0"/>
    <w:rsid w:val="000A2404"/>
    <w:rsid w:val="000A2976"/>
    <w:rsid w:val="000A4F00"/>
    <w:rsid w:val="000B06AE"/>
    <w:rsid w:val="000B14BC"/>
    <w:rsid w:val="000C0960"/>
    <w:rsid w:val="000C0D6C"/>
    <w:rsid w:val="000C154F"/>
    <w:rsid w:val="000C6554"/>
    <w:rsid w:val="000E0F5B"/>
    <w:rsid w:val="000E3765"/>
    <w:rsid w:val="000E392F"/>
    <w:rsid w:val="000E77EC"/>
    <w:rsid w:val="000F1681"/>
    <w:rsid w:val="000F2B84"/>
    <w:rsid w:val="000F396D"/>
    <w:rsid w:val="000F5459"/>
    <w:rsid w:val="000F795F"/>
    <w:rsid w:val="00100EA2"/>
    <w:rsid w:val="00102620"/>
    <w:rsid w:val="00103F1A"/>
    <w:rsid w:val="001040C6"/>
    <w:rsid w:val="00104580"/>
    <w:rsid w:val="00112996"/>
    <w:rsid w:val="001136E1"/>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1A8E"/>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57BFC"/>
    <w:rsid w:val="00266783"/>
    <w:rsid w:val="00283201"/>
    <w:rsid w:val="00286831"/>
    <w:rsid w:val="00291269"/>
    <w:rsid w:val="002925E0"/>
    <w:rsid w:val="00292BEC"/>
    <w:rsid w:val="002933D1"/>
    <w:rsid w:val="002A30C7"/>
    <w:rsid w:val="002B5898"/>
    <w:rsid w:val="002C3741"/>
    <w:rsid w:val="002D3448"/>
    <w:rsid w:val="002D3BF1"/>
    <w:rsid w:val="002D3DD5"/>
    <w:rsid w:val="002D40F6"/>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0932"/>
    <w:rsid w:val="00387DFF"/>
    <w:rsid w:val="00393326"/>
    <w:rsid w:val="00396B3D"/>
    <w:rsid w:val="003A0839"/>
    <w:rsid w:val="003A0D3D"/>
    <w:rsid w:val="003A37DD"/>
    <w:rsid w:val="003A4C14"/>
    <w:rsid w:val="003A71AC"/>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4FFA"/>
    <w:rsid w:val="004451E2"/>
    <w:rsid w:val="00445796"/>
    <w:rsid w:val="00446FF5"/>
    <w:rsid w:val="00450C69"/>
    <w:rsid w:val="00451CA1"/>
    <w:rsid w:val="00453BEC"/>
    <w:rsid w:val="0045455E"/>
    <w:rsid w:val="00462A90"/>
    <w:rsid w:val="0046730B"/>
    <w:rsid w:val="00467F53"/>
    <w:rsid w:val="0047322A"/>
    <w:rsid w:val="0048459C"/>
    <w:rsid w:val="00485875"/>
    <w:rsid w:val="00491CAE"/>
    <w:rsid w:val="0049484C"/>
    <w:rsid w:val="004A22D8"/>
    <w:rsid w:val="004A2A95"/>
    <w:rsid w:val="004A3FB6"/>
    <w:rsid w:val="004B209F"/>
    <w:rsid w:val="004B596F"/>
    <w:rsid w:val="004C0414"/>
    <w:rsid w:val="004C10BB"/>
    <w:rsid w:val="004C51E2"/>
    <w:rsid w:val="004C58D8"/>
    <w:rsid w:val="004C62BD"/>
    <w:rsid w:val="004D4064"/>
    <w:rsid w:val="004D4B98"/>
    <w:rsid w:val="004F20A1"/>
    <w:rsid w:val="0050292B"/>
    <w:rsid w:val="00502EDF"/>
    <w:rsid w:val="00503FD8"/>
    <w:rsid w:val="005121B3"/>
    <w:rsid w:val="0051361E"/>
    <w:rsid w:val="00517007"/>
    <w:rsid w:val="005322C6"/>
    <w:rsid w:val="005337BB"/>
    <w:rsid w:val="00553449"/>
    <w:rsid w:val="005539A9"/>
    <w:rsid w:val="005556B7"/>
    <w:rsid w:val="0055703D"/>
    <w:rsid w:val="005570B5"/>
    <w:rsid w:val="00567B61"/>
    <w:rsid w:val="00570CF2"/>
    <w:rsid w:val="005747F8"/>
    <w:rsid w:val="00575F95"/>
    <w:rsid w:val="00584286"/>
    <w:rsid w:val="005877B3"/>
    <w:rsid w:val="00590964"/>
    <w:rsid w:val="00591376"/>
    <w:rsid w:val="00591B1F"/>
    <w:rsid w:val="0059342C"/>
    <w:rsid w:val="005A4AFC"/>
    <w:rsid w:val="005A5E7C"/>
    <w:rsid w:val="005B5CF3"/>
    <w:rsid w:val="005B6322"/>
    <w:rsid w:val="005C2194"/>
    <w:rsid w:val="005D0821"/>
    <w:rsid w:val="005D401C"/>
    <w:rsid w:val="005D405B"/>
    <w:rsid w:val="005D49B3"/>
    <w:rsid w:val="005D5192"/>
    <w:rsid w:val="005D76C2"/>
    <w:rsid w:val="005D7FD0"/>
    <w:rsid w:val="005E166C"/>
    <w:rsid w:val="005F040F"/>
    <w:rsid w:val="005F61A7"/>
    <w:rsid w:val="005F6F38"/>
    <w:rsid w:val="00603B6D"/>
    <w:rsid w:val="00612010"/>
    <w:rsid w:val="0061685A"/>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C131C"/>
    <w:rsid w:val="006D036F"/>
    <w:rsid w:val="006D09B4"/>
    <w:rsid w:val="006D4BE3"/>
    <w:rsid w:val="006D59EE"/>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4523"/>
    <w:rsid w:val="00765F30"/>
    <w:rsid w:val="00774376"/>
    <w:rsid w:val="00777FF5"/>
    <w:rsid w:val="00783EF5"/>
    <w:rsid w:val="00792A99"/>
    <w:rsid w:val="00797817"/>
    <w:rsid w:val="007A3AF1"/>
    <w:rsid w:val="007A6F44"/>
    <w:rsid w:val="007B0702"/>
    <w:rsid w:val="007B1A85"/>
    <w:rsid w:val="007B1B9F"/>
    <w:rsid w:val="007B311D"/>
    <w:rsid w:val="007B5C19"/>
    <w:rsid w:val="007B768B"/>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0017"/>
    <w:rsid w:val="00805514"/>
    <w:rsid w:val="00815F35"/>
    <w:rsid w:val="00816F1D"/>
    <w:rsid w:val="00823728"/>
    <w:rsid w:val="00830760"/>
    <w:rsid w:val="00836073"/>
    <w:rsid w:val="00847E47"/>
    <w:rsid w:val="0085273C"/>
    <w:rsid w:val="00863394"/>
    <w:rsid w:val="00866B80"/>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CE"/>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180F"/>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A212F"/>
    <w:rsid w:val="00AC365A"/>
    <w:rsid w:val="00AC4F73"/>
    <w:rsid w:val="00AE0F5C"/>
    <w:rsid w:val="00AE11A7"/>
    <w:rsid w:val="00AE467E"/>
    <w:rsid w:val="00AE486D"/>
    <w:rsid w:val="00AF4FF8"/>
    <w:rsid w:val="00AF7369"/>
    <w:rsid w:val="00AF769E"/>
    <w:rsid w:val="00B001DC"/>
    <w:rsid w:val="00B07E49"/>
    <w:rsid w:val="00B12895"/>
    <w:rsid w:val="00B12B04"/>
    <w:rsid w:val="00B23E2B"/>
    <w:rsid w:val="00B321D9"/>
    <w:rsid w:val="00B34135"/>
    <w:rsid w:val="00B4054C"/>
    <w:rsid w:val="00B47148"/>
    <w:rsid w:val="00B50560"/>
    <w:rsid w:val="00B50EF3"/>
    <w:rsid w:val="00B529CD"/>
    <w:rsid w:val="00B563C7"/>
    <w:rsid w:val="00B60C9A"/>
    <w:rsid w:val="00B650C5"/>
    <w:rsid w:val="00B708DB"/>
    <w:rsid w:val="00B82569"/>
    <w:rsid w:val="00B86102"/>
    <w:rsid w:val="00B90DDF"/>
    <w:rsid w:val="00B94616"/>
    <w:rsid w:val="00B96211"/>
    <w:rsid w:val="00B96A0A"/>
    <w:rsid w:val="00B97284"/>
    <w:rsid w:val="00BA08EC"/>
    <w:rsid w:val="00BA1292"/>
    <w:rsid w:val="00BA493E"/>
    <w:rsid w:val="00BB2872"/>
    <w:rsid w:val="00BB3493"/>
    <w:rsid w:val="00BC0924"/>
    <w:rsid w:val="00BC2445"/>
    <w:rsid w:val="00BC3CD7"/>
    <w:rsid w:val="00BC48D8"/>
    <w:rsid w:val="00BC5AEF"/>
    <w:rsid w:val="00BD20EA"/>
    <w:rsid w:val="00BD32FA"/>
    <w:rsid w:val="00BD5B10"/>
    <w:rsid w:val="00BD69BC"/>
    <w:rsid w:val="00BE54AB"/>
    <w:rsid w:val="00BF514A"/>
    <w:rsid w:val="00C03A19"/>
    <w:rsid w:val="00C06C6D"/>
    <w:rsid w:val="00C11A80"/>
    <w:rsid w:val="00C128CD"/>
    <w:rsid w:val="00C1384B"/>
    <w:rsid w:val="00C15785"/>
    <w:rsid w:val="00C25886"/>
    <w:rsid w:val="00C262C3"/>
    <w:rsid w:val="00C45A09"/>
    <w:rsid w:val="00C51BD8"/>
    <w:rsid w:val="00C61A97"/>
    <w:rsid w:val="00C63661"/>
    <w:rsid w:val="00C6546B"/>
    <w:rsid w:val="00C70BFB"/>
    <w:rsid w:val="00C80A95"/>
    <w:rsid w:val="00C823C4"/>
    <w:rsid w:val="00C84D3F"/>
    <w:rsid w:val="00C9769A"/>
    <w:rsid w:val="00CA1DFD"/>
    <w:rsid w:val="00CA45D2"/>
    <w:rsid w:val="00CA49D1"/>
    <w:rsid w:val="00CA7311"/>
    <w:rsid w:val="00CB6A56"/>
    <w:rsid w:val="00CC1514"/>
    <w:rsid w:val="00CC27DD"/>
    <w:rsid w:val="00CD4816"/>
    <w:rsid w:val="00CD4AA2"/>
    <w:rsid w:val="00CE55A0"/>
    <w:rsid w:val="00CF0790"/>
    <w:rsid w:val="00CF0B21"/>
    <w:rsid w:val="00CF4890"/>
    <w:rsid w:val="00CF678B"/>
    <w:rsid w:val="00CF6BA2"/>
    <w:rsid w:val="00D00508"/>
    <w:rsid w:val="00D05A80"/>
    <w:rsid w:val="00D06A94"/>
    <w:rsid w:val="00D16512"/>
    <w:rsid w:val="00D165AD"/>
    <w:rsid w:val="00D17D77"/>
    <w:rsid w:val="00D17E6C"/>
    <w:rsid w:val="00D20CAA"/>
    <w:rsid w:val="00D254F6"/>
    <w:rsid w:val="00D274D0"/>
    <w:rsid w:val="00D32DC5"/>
    <w:rsid w:val="00D35F0A"/>
    <w:rsid w:val="00D362EB"/>
    <w:rsid w:val="00D37281"/>
    <w:rsid w:val="00D46638"/>
    <w:rsid w:val="00D50E77"/>
    <w:rsid w:val="00D522CE"/>
    <w:rsid w:val="00D53E47"/>
    <w:rsid w:val="00D60425"/>
    <w:rsid w:val="00D70AF4"/>
    <w:rsid w:val="00D71594"/>
    <w:rsid w:val="00D7362D"/>
    <w:rsid w:val="00D80BA0"/>
    <w:rsid w:val="00D81DD1"/>
    <w:rsid w:val="00D81E2C"/>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DF4C1D"/>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59F9"/>
    <w:rsid w:val="00E8606F"/>
    <w:rsid w:val="00E87C22"/>
    <w:rsid w:val="00EA063B"/>
    <w:rsid w:val="00EA0AE9"/>
    <w:rsid w:val="00EA28FF"/>
    <w:rsid w:val="00EB47A2"/>
    <w:rsid w:val="00EC0FF7"/>
    <w:rsid w:val="00ED0C31"/>
    <w:rsid w:val="00ED48BE"/>
    <w:rsid w:val="00ED7062"/>
    <w:rsid w:val="00EE0144"/>
    <w:rsid w:val="00EE34C2"/>
    <w:rsid w:val="00EE5405"/>
    <w:rsid w:val="00EF3CDD"/>
    <w:rsid w:val="00F06AD3"/>
    <w:rsid w:val="00F11DAF"/>
    <w:rsid w:val="00F141A1"/>
    <w:rsid w:val="00F1443F"/>
    <w:rsid w:val="00F20631"/>
    <w:rsid w:val="00F24D21"/>
    <w:rsid w:val="00F31801"/>
    <w:rsid w:val="00F36D1E"/>
    <w:rsid w:val="00F4415A"/>
    <w:rsid w:val="00F509C3"/>
    <w:rsid w:val="00F5317C"/>
    <w:rsid w:val="00F53F2B"/>
    <w:rsid w:val="00F5654C"/>
    <w:rsid w:val="00F611D5"/>
    <w:rsid w:val="00F629E4"/>
    <w:rsid w:val="00F632CF"/>
    <w:rsid w:val="00F64BAA"/>
    <w:rsid w:val="00F67370"/>
    <w:rsid w:val="00F7154A"/>
    <w:rsid w:val="00F71D0D"/>
    <w:rsid w:val="00F72600"/>
    <w:rsid w:val="00F86B17"/>
    <w:rsid w:val="00F910DD"/>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link w:val="ListParagraphChar"/>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character" w:customStyle="1" w:styleId="ListParagraphChar">
    <w:name w:val="List Paragraph Char"/>
    <w:link w:val="ListParagraph"/>
    <w:uiPriority w:val="34"/>
    <w:locked/>
    <w:rsid w:val="00BF514A"/>
    <w:rPr>
      <w:lang w:val="en-US" w:eastAsia="en-US"/>
    </w:rPr>
  </w:style>
  <w:style w:type="paragraph" w:customStyle="1" w:styleId="Default">
    <w:name w:val="Default"/>
    <w:rsid w:val="000C0D6C"/>
    <w:pPr>
      <w:autoSpaceDE w:val="0"/>
      <w:autoSpaceDN w:val="0"/>
      <w:adjustRightInd w:val="0"/>
    </w:pPr>
    <w:rPr>
      <w:rFonts w:eastAsia="Calibri"/>
      <w:color w:val="000000"/>
      <w:sz w:val="24"/>
      <w:szCs w:val="24"/>
      <w:lang w:val="en-P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Myriad Pro">
    <w:altName w:val="Segoe UI"/>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426E6F"/>
    <w:rsid w:val="006249A7"/>
    <w:rsid w:val="009643A8"/>
    <w:rsid w:val="009F12C2"/>
    <w:rsid w:val="00AA14C4"/>
  </w:rsids>
  <m:mathPr>
    <m:mathFont m:val="Cambria Math"/>
    <m:brkBin m:val="before"/>
    <m:brkBinSub m:val="--"/>
    <m:smallFrac m:val="0"/>
    <m:dispDef/>
    <m:lMargin m:val="0"/>
    <m:rMargin m:val="0"/>
    <m:defJc m:val="centerGroup"/>
    <m:wrapIndent m:val="1440"/>
    <m:intLim m:val="subSup"/>
    <m:naryLim m:val="undOvr"/>
  </m:mathPr>
  <w:themeFontLang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e2d5eb27-e4b1-49f8-914a-e8e5371b07b9"/>
    <ds:schemaRef ds:uri="b36a5f9e-c147-4dc6-bd34-b28935d93d70"/>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F0A37441-477A-46A2-AF46-C5230A222D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931</Words>
  <Characters>5308</Characters>
  <Application>Microsoft Office Word</Application>
  <DocSecurity>0</DocSecurity>
  <Lines>44</Lines>
  <Paragraphs>12</Paragraphs>
  <ScaleCrop>false</ScaleCrop>
  <Company>UNDP/IAPSO</Company>
  <LinksUpToDate>false</LinksUpToDate>
  <CharactersWithSpaces>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3</cp:revision>
  <dcterms:created xsi:type="dcterms:W3CDTF">2023-02-10T15:35:00Z</dcterms:created>
  <dcterms:modified xsi:type="dcterms:W3CDTF">2023-02-27T12:34:00Z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0x010100B62BAECE06DAEE459AA2F60484F07B62</vt:lpwstr>
  </property>
  <property fmtid="{D5CDD505-2E9C-101B-9397-08002B2CF9AE}" pid="3" name="MediaServiceImageTags">
    <vt:lpwstr/>
  </property>
</Properties>
</file>