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lang w:val="en-GB" w:eastAsia="en-GB"/>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0EEEBDC1"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1062A4">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1455"/>
        <w:gridCol w:w="2340"/>
        <w:gridCol w:w="935"/>
        <w:gridCol w:w="2147"/>
      </w:tblGrid>
      <w:tr w:rsidR="00444C1C" w:rsidRPr="00446166" w14:paraId="5468E8C8" w14:textId="77777777" w:rsidTr="6E50AF52">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6E50AF52">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0418B660" w14:textId="77777777" w:rsidR="00FE3E4C" w:rsidRDefault="00240BFB" w:rsidP="00FE3E4C">
            <w:pPr>
              <w:rPr>
                <w:rFonts w:ascii="Tahoma" w:hAnsi="Tahoma" w:cs="Tahoma"/>
                <w:b/>
                <w:sz w:val="20"/>
                <w:szCs w:val="20"/>
              </w:rPr>
            </w:pPr>
            <w:r w:rsidRPr="00446166">
              <w:rPr>
                <w:rFonts w:ascii="Tahoma" w:hAnsi="Tahoma" w:cs="Tahoma"/>
                <w:b/>
                <w:sz w:val="20"/>
                <w:szCs w:val="20"/>
              </w:rPr>
              <w:t>Job Title:</w:t>
            </w:r>
            <w:r w:rsidR="00FE3E4C">
              <w:rPr>
                <w:rFonts w:ascii="Tahoma" w:hAnsi="Tahoma" w:cs="Tahoma"/>
                <w:b/>
                <w:sz w:val="20"/>
                <w:szCs w:val="20"/>
              </w:rPr>
              <w:t xml:space="preserve"> </w:t>
            </w:r>
          </w:p>
          <w:p w14:paraId="15DDF2B3" w14:textId="7BBFB1E6" w:rsidR="00240BFB" w:rsidRPr="00446166" w:rsidRDefault="00FE3E4C" w:rsidP="00FE3E4C">
            <w:pPr>
              <w:rPr>
                <w:rFonts w:ascii="Tahoma" w:hAnsi="Tahoma" w:cs="Tahoma"/>
                <w:b/>
                <w:sz w:val="20"/>
                <w:szCs w:val="20"/>
              </w:rPr>
            </w:pPr>
            <w:r w:rsidRPr="00FE3E4C">
              <w:rPr>
                <w:rFonts w:ascii="Tahoma" w:hAnsi="Tahoma" w:cs="Tahoma"/>
                <w:sz w:val="20"/>
                <w:szCs w:val="20"/>
              </w:rPr>
              <w:t>Agribusiness Development Intern</w:t>
            </w:r>
          </w:p>
        </w:tc>
        <w:tc>
          <w:tcPr>
            <w:tcW w:w="7870" w:type="dxa"/>
            <w:gridSpan w:val="6"/>
            <w:tcBorders>
              <w:top w:val="outset" w:sz="6" w:space="0" w:color="auto"/>
              <w:left w:val="nil"/>
              <w:bottom w:val="outset" w:sz="6" w:space="0" w:color="auto"/>
              <w:right w:val="single" w:sz="4" w:space="0" w:color="C0C0C0"/>
            </w:tcBorders>
            <w:vAlign w:val="center"/>
          </w:tcPr>
          <w:p w14:paraId="7EB47286" w14:textId="77777777" w:rsidR="00240BFB" w:rsidRPr="00446166" w:rsidRDefault="00240BFB" w:rsidP="00AF20B0">
            <w:pPr>
              <w:rPr>
                <w:rFonts w:ascii="Tahoma" w:hAnsi="Tahoma" w:cs="Tahoma"/>
                <w:sz w:val="20"/>
                <w:szCs w:val="20"/>
              </w:rPr>
            </w:pPr>
          </w:p>
        </w:tc>
      </w:tr>
      <w:tr w:rsidR="00240BFB" w:rsidRPr="00446166" w14:paraId="34C80FBD" w14:textId="77777777" w:rsidTr="6E50AF52">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46DE3237" w:rsidR="00FE3E4C" w:rsidRPr="00FE3E4C"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r w:rsidR="00FE3E4C" w:rsidRPr="00FE3E4C">
              <w:rPr>
                <w:rFonts w:ascii="Tahoma" w:hAnsi="Tahoma" w:cs="Tahoma"/>
                <w:sz w:val="20"/>
                <w:szCs w:val="20"/>
              </w:rPr>
              <w:t xml:space="preserve"> FAO SAP</w:t>
            </w:r>
          </w:p>
        </w:tc>
        <w:tc>
          <w:tcPr>
            <w:tcW w:w="6884" w:type="dxa"/>
            <w:gridSpan w:val="5"/>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6E50AF52">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2B6EE6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r w:rsidR="00FE3E4C">
              <w:rPr>
                <w:rFonts w:ascii="Tahoma" w:hAnsi="Tahoma" w:cs="Tahoma"/>
                <w:b/>
                <w:sz w:val="20"/>
                <w:szCs w:val="20"/>
              </w:rPr>
              <w:t xml:space="preserve"> </w:t>
            </w:r>
            <w:r w:rsidR="00FE3E4C" w:rsidRPr="00FE3E4C">
              <w:rPr>
                <w:rFonts w:ascii="Tahoma" w:hAnsi="Tahoma" w:cs="Tahoma"/>
                <w:sz w:val="20"/>
                <w:szCs w:val="20"/>
              </w:rPr>
              <w:t>Apia, Samoa</w:t>
            </w:r>
          </w:p>
        </w:tc>
        <w:tc>
          <w:tcPr>
            <w:tcW w:w="7870" w:type="dxa"/>
            <w:gridSpan w:val="6"/>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6E50AF52">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4EB770C6"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r w:rsidR="00FE3E4C">
              <w:rPr>
                <w:rFonts w:ascii="Tahoma" w:hAnsi="Tahoma" w:cs="Tahoma"/>
                <w:b/>
                <w:sz w:val="20"/>
                <w:szCs w:val="20"/>
              </w:rPr>
              <w:t>All four betters</w:t>
            </w:r>
          </w:p>
        </w:tc>
        <w:tc>
          <w:tcPr>
            <w:tcW w:w="7870" w:type="dxa"/>
            <w:gridSpan w:val="6"/>
            <w:tcBorders>
              <w:top w:val="outset" w:sz="6" w:space="0" w:color="auto"/>
              <w:left w:val="nil"/>
              <w:bottom w:val="outset" w:sz="6" w:space="0" w:color="auto"/>
              <w:right w:val="single" w:sz="4" w:space="0" w:color="C0C0C0"/>
            </w:tcBorders>
            <w:vAlign w:val="center"/>
          </w:tcPr>
          <w:p w14:paraId="09338D3C" w14:textId="77777777" w:rsidR="0098339E" w:rsidRPr="00446166" w:rsidRDefault="0098339E" w:rsidP="00B0757F">
            <w:pPr>
              <w:rPr>
                <w:rFonts w:ascii="Tahoma" w:hAnsi="Tahoma" w:cs="Tahoma"/>
                <w:sz w:val="20"/>
                <w:szCs w:val="20"/>
              </w:rPr>
            </w:pPr>
          </w:p>
        </w:tc>
      </w:tr>
      <w:tr w:rsidR="00240BFB" w:rsidRPr="00446166" w14:paraId="057428CB" w14:textId="77777777" w:rsidTr="6E50AF52">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16185F50" w:rsidR="00240BFB" w:rsidRPr="00446166" w:rsidRDefault="00240BFB" w:rsidP="6E50AF52">
            <w:pPr>
              <w:rPr>
                <w:rFonts w:ascii="Tahoma" w:hAnsi="Tahoma" w:cs="Tahoma"/>
                <w:b/>
                <w:bCs/>
                <w:sz w:val="20"/>
                <w:szCs w:val="20"/>
              </w:rPr>
            </w:pPr>
            <w:r w:rsidRPr="6E50AF52">
              <w:rPr>
                <w:rFonts w:ascii="Tahoma" w:hAnsi="Tahoma" w:cs="Tahoma"/>
                <w:b/>
                <w:bCs/>
                <w:sz w:val="20"/>
                <w:szCs w:val="20"/>
              </w:rPr>
              <w:t>Start Date of Assignment:</w:t>
            </w:r>
          </w:p>
        </w:tc>
        <w:tc>
          <w:tcPr>
            <w:tcW w:w="1455" w:type="dxa"/>
            <w:tcBorders>
              <w:top w:val="outset" w:sz="6" w:space="0" w:color="auto"/>
              <w:left w:val="nil"/>
              <w:bottom w:val="outset" w:sz="6" w:space="0" w:color="auto"/>
              <w:right w:val="nil"/>
            </w:tcBorders>
            <w:vAlign w:val="center"/>
          </w:tcPr>
          <w:p w14:paraId="0FB97656" w14:textId="5FA4CEC3" w:rsidR="00240BFB" w:rsidRPr="00446166" w:rsidRDefault="00F34C49" w:rsidP="00213183">
            <w:pPr>
              <w:rPr>
                <w:rFonts w:ascii="Tahoma" w:hAnsi="Tahoma" w:cs="Tahoma"/>
                <w:sz w:val="20"/>
                <w:szCs w:val="20"/>
              </w:rPr>
            </w:pPr>
            <w:r>
              <w:rPr>
                <w:rFonts w:ascii="Tahoma" w:hAnsi="Tahoma" w:cs="Tahoma"/>
                <w:sz w:val="20"/>
                <w:szCs w:val="20"/>
              </w:rPr>
              <w:t>ASAP</w:t>
            </w:r>
          </w:p>
        </w:tc>
        <w:tc>
          <w:tcPr>
            <w:tcW w:w="2340" w:type="dxa"/>
            <w:tcBorders>
              <w:top w:val="outset" w:sz="6" w:space="0" w:color="auto"/>
              <w:left w:val="nil"/>
              <w:bottom w:val="outset" w:sz="6" w:space="0" w:color="auto"/>
              <w:right w:val="nil"/>
            </w:tcBorders>
            <w:vAlign w:val="center"/>
            <w:hideMark/>
          </w:tcPr>
          <w:p w14:paraId="60A335B3" w14:textId="7CF3A7C9"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64178808" w:rsidR="00240BFB" w:rsidRPr="007B16C5" w:rsidRDefault="001E338B" w:rsidP="6E50AF52">
            <w:pPr>
              <w:ind w:left="8" w:hanging="8"/>
              <w:rPr>
                <w:rFonts w:ascii="Tahoma" w:hAnsi="Tahoma" w:cs="Tahoma"/>
                <w:sz w:val="20"/>
                <w:szCs w:val="20"/>
              </w:rPr>
            </w:pPr>
            <w:r w:rsidRPr="6E50AF52">
              <w:rPr>
                <w:rFonts w:ascii="Tahoma" w:hAnsi="Tahoma" w:cs="Tahoma"/>
                <w:b/>
                <w:bCs/>
                <w:sz w:val="20"/>
                <w:szCs w:val="20"/>
              </w:rPr>
              <w:t>End Date</w:t>
            </w:r>
            <w:r w:rsidR="00240BFB" w:rsidRPr="6E50AF52">
              <w:rPr>
                <w:rFonts w:ascii="Tahoma" w:hAnsi="Tahoma" w:cs="Tahoma"/>
                <w:b/>
                <w:bCs/>
                <w:sz w:val="20"/>
                <w:szCs w:val="20"/>
              </w:rPr>
              <w:t>:</w:t>
            </w:r>
            <w:r w:rsidR="00FE3E4C" w:rsidRPr="6E50AF52">
              <w:rPr>
                <w:rFonts w:ascii="Tahoma" w:hAnsi="Tahoma" w:cs="Tahoma"/>
                <w:b/>
                <w:bCs/>
                <w:sz w:val="20"/>
                <w:szCs w:val="20"/>
              </w:rPr>
              <w:t xml:space="preserve"> </w:t>
            </w:r>
            <w:r w:rsidR="007B16C5">
              <w:rPr>
                <w:rFonts w:ascii="Tahoma" w:hAnsi="Tahoma" w:cs="Tahoma"/>
                <w:sz w:val="20"/>
                <w:szCs w:val="20"/>
              </w:rPr>
              <w:t>6 to 11 months</w:t>
            </w:r>
          </w:p>
        </w:tc>
        <w:tc>
          <w:tcPr>
            <w:tcW w:w="3079" w:type="dxa"/>
            <w:gridSpan w:val="2"/>
            <w:tcBorders>
              <w:top w:val="outset" w:sz="6" w:space="0" w:color="auto"/>
              <w:left w:val="nil"/>
              <w:bottom w:val="outset" w:sz="6" w:space="0" w:color="auto"/>
              <w:right w:val="single" w:sz="4" w:space="0" w:color="C0C0C0"/>
            </w:tcBorders>
            <w:vAlign w:val="center"/>
          </w:tcPr>
          <w:p w14:paraId="0D11F86D" w14:textId="77777777" w:rsidR="00240BFB" w:rsidRPr="00446166" w:rsidRDefault="00240BFB" w:rsidP="00283DC3">
            <w:pPr>
              <w:rPr>
                <w:rFonts w:ascii="Tahoma" w:hAnsi="Tahoma" w:cs="Tahoma"/>
                <w:sz w:val="20"/>
                <w:szCs w:val="20"/>
              </w:rPr>
            </w:pPr>
          </w:p>
        </w:tc>
      </w:tr>
      <w:tr w:rsidR="00AF713A" w:rsidRPr="00446166" w14:paraId="603D7870" w14:textId="77777777" w:rsidTr="6E50AF52">
        <w:trPr>
          <w:trHeight w:val="538"/>
          <w:jc w:val="center"/>
        </w:trPr>
        <w:tc>
          <w:tcPr>
            <w:tcW w:w="4390" w:type="dxa"/>
            <w:gridSpan w:val="3"/>
            <w:tcBorders>
              <w:top w:val="outset" w:sz="6" w:space="0" w:color="auto"/>
              <w:left w:val="single" w:sz="4" w:space="0" w:color="C0C0C0"/>
              <w:bottom w:val="outset" w:sz="6" w:space="0" w:color="auto"/>
              <w:right w:val="nil"/>
            </w:tcBorders>
            <w:vAlign w:val="center"/>
          </w:tcPr>
          <w:p w14:paraId="435D3525" w14:textId="77777777" w:rsidR="00FE3E4C" w:rsidRDefault="00796EA5" w:rsidP="008C4AE6">
            <w:pPr>
              <w:spacing w:before="120"/>
              <w:rPr>
                <w:rFonts w:ascii="Tahoma" w:hAnsi="Tahoma" w:cs="Tahoma"/>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p w14:paraId="544DBA41" w14:textId="1A7987D8" w:rsidR="00AF713A" w:rsidRPr="00446166" w:rsidRDefault="00FE3E4C" w:rsidP="008C4AE6">
            <w:pPr>
              <w:spacing w:before="120"/>
              <w:rPr>
                <w:rFonts w:ascii="Tahoma" w:hAnsi="Tahoma" w:cs="Tahoma"/>
                <w:sz w:val="20"/>
                <w:szCs w:val="20"/>
              </w:rPr>
            </w:pPr>
            <w:r>
              <w:rPr>
                <w:rFonts w:ascii="Tahoma" w:hAnsi="Tahoma" w:cs="Tahoma"/>
                <w:sz w:val="20"/>
                <w:szCs w:val="20"/>
              </w:rPr>
              <w:t>Hemant Nitturkar</w:t>
            </w:r>
          </w:p>
          <w:p w14:paraId="6C089B37" w14:textId="1E4772CF" w:rsidR="00A26B2C" w:rsidRPr="00446166" w:rsidRDefault="00A26B2C" w:rsidP="00E667B7">
            <w:pPr>
              <w:rPr>
                <w:rFonts w:ascii="Tahoma" w:hAnsi="Tahoma" w:cs="Tahoma"/>
                <w:b/>
                <w:sz w:val="20"/>
                <w:szCs w:val="20"/>
              </w:rPr>
            </w:pPr>
          </w:p>
        </w:tc>
        <w:tc>
          <w:tcPr>
            <w:tcW w:w="1455"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2340" w:type="dxa"/>
            <w:tcBorders>
              <w:top w:val="outset" w:sz="6" w:space="0" w:color="auto"/>
              <w:left w:val="nil"/>
              <w:bottom w:val="outset" w:sz="6" w:space="0" w:color="auto"/>
              <w:right w:val="nil"/>
            </w:tcBorders>
            <w:vAlign w:val="center"/>
          </w:tcPr>
          <w:p w14:paraId="67432DBA" w14:textId="77777777" w:rsidR="00FE3E4C" w:rsidRDefault="001E338B">
            <w:pPr>
              <w:rPr>
                <w:rFonts w:ascii="Tahoma" w:hAnsi="Tahoma" w:cs="Tahoma"/>
                <w:b/>
                <w:sz w:val="20"/>
                <w:szCs w:val="20"/>
              </w:rPr>
            </w:pPr>
            <w:r>
              <w:rPr>
                <w:rFonts w:ascii="Tahoma" w:hAnsi="Tahoma" w:cs="Tahoma"/>
                <w:b/>
                <w:sz w:val="20"/>
                <w:szCs w:val="20"/>
              </w:rPr>
              <w:t xml:space="preserve">Title: </w:t>
            </w:r>
          </w:p>
          <w:p w14:paraId="67420315" w14:textId="28051D56" w:rsidR="00AF713A" w:rsidRPr="00FE3E4C" w:rsidRDefault="00FE3E4C">
            <w:pPr>
              <w:rPr>
                <w:rFonts w:ascii="Tahoma" w:hAnsi="Tahoma" w:cs="Tahoma"/>
                <w:sz w:val="20"/>
                <w:szCs w:val="20"/>
              </w:rPr>
            </w:pPr>
            <w:r w:rsidRPr="00FE3E4C">
              <w:rPr>
                <w:rFonts w:ascii="Tahoma" w:hAnsi="Tahoma" w:cs="Tahoma"/>
                <w:sz w:val="20"/>
                <w:szCs w:val="20"/>
              </w:rPr>
              <w:t>Agriculture Officer</w:t>
            </w:r>
          </w:p>
        </w:tc>
        <w:tc>
          <w:tcPr>
            <w:tcW w:w="3079" w:type="dxa"/>
            <w:gridSpan w:val="2"/>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6E50AF52">
        <w:trPr>
          <w:trHeight w:val="157"/>
          <w:jc w:val="center"/>
        </w:trPr>
        <w:tc>
          <w:tcPr>
            <w:tcW w:w="11267"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6E50AF52">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6E50AF52">
        <w:trPr>
          <w:trHeight w:val="827"/>
          <w:jc w:val="center"/>
        </w:trPr>
        <w:tc>
          <w:tcPr>
            <w:tcW w:w="11267"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0A908D64" w14:textId="77777777" w:rsidR="00FE3E4C" w:rsidRDefault="00FE3E4C" w:rsidP="00FE3E4C">
                  <w:pPr>
                    <w:pStyle w:val="Text"/>
                    <w:jc w:val="both"/>
                    <w:rPr>
                      <w:rFonts w:cs="Tahoma"/>
                      <w:sz w:val="20"/>
                      <w:szCs w:val="20"/>
                    </w:rPr>
                  </w:pPr>
                  <w:r>
                    <w:rPr>
                      <w:rFonts w:cs="Tahoma"/>
                      <w:sz w:val="20"/>
                      <w:szCs w:val="20"/>
                    </w:rPr>
                    <w:t xml:space="preserve">Boosting production, productivity, value addition and stakeholder remuneration in agriculture sector, which includes crops, fisheries, livestock and forestry, while ensuring adequate availability and affordability of adequate, safe and nutritious food to populations in the Pacific region is key to moving towards meeting the SDG targets. Aging population in agriculture sector presents a twin challenge in the region of low levels of innovation and enterprise in agriculture </w:t>
                  </w:r>
                  <w:proofErr w:type="spellStart"/>
                  <w:r>
                    <w:rPr>
                      <w:rFonts w:cs="Tahoma"/>
                      <w:sz w:val="20"/>
                      <w:szCs w:val="20"/>
                    </w:rPr>
                    <w:t>valuechains</w:t>
                  </w:r>
                  <w:proofErr w:type="spellEnd"/>
                  <w:r>
                    <w:rPr>
                      <w:rFonts w:cs="Tahoma"/>
                      <w:sz w:val="20"/>
                      <w:szCs w:val="20"/>
                    </w:rPr>
                    <w:t xml:space="preserve">, and under- unemployment in youth and women. </w:t>
                  </w:r>
                </w:p>
                <w:p w14:paraId="2FFFEC84" w14:textId="720D2513" w:rsidR="005B18E8" w:rsidRPr="00446166" w:rsidRDefault="00FE3E4C" w:rsidP="00FE3E4C">
                  <w:pPr>
                    <w:pStyle w:val="Text"/>
                    <w:jc w:val="both"/>
                    <w:rPr>
                      <w:rFonts w:cs="Tahoma"/>
                      <w:sz w:val="20"/>
                      <w:szCs w:val="20"/>
                    </w:rPr>
                  </w:pPr>
                  <w:r>
                    <w:rPr>
                      <w:rFonts w:cs="Tahoma"/>
                      <w:sz w:val="20"/>
                      <w:szCs w:val="20"/>
                    </w:rPr>
                    <w:t xml:space="preserve">Various agriculture for development projects in the region try to address key challenges in the sector, but very few projects are designed to address all the challenges across the </w:t>
                  </w:r>
                  <w:proofErr w:type="spellStart"/>
                  <w:r>
                    <w:rPr>
                      <w:rFonts w:cs="Tahoma"/>
                      <w:sz w:val="20"/>
                      <w:szCs w:val="20"/>
                    </w:rPr>
                    <w:t>valuechains</w:t>
                  </w:r>
                  <w:proofErr w:type="spellEnd"/>
                  <w:r>
                    <w:rPr>
                      <w:rFonts w:cs="Tahoma"/>
                      <w:sz w:val="20"/>
                      <w:szCs w:val="20"/>
                    </w:rPr>
                    <w:t xml:space="preserve">. A new initiative </w:t>
                  </w:r>
                  <w:r w:rsidR="00E6319F">
                    <w:rPr>
                      <w:rFonts w:cs="Tahoma"/>
                      <w:sz w:val="20"/>
                      <w:szCs w:val="20"/>
                    </w:rPr>
                    <w:t xml:space="preserve">of One Country One priority Product (OCOP) and a new focus on developing youth and women led small scale agribusiness enterprises in the Pacific region promise sustainable and inclusive development opportunities. But the ecosystem in the Pacific region is not yet developed, and much work needs to be done in this area in regards to enabling policy, stakeholder awareness and capacity building, agribusiness incubation, market linkage and in creating access to resources to the </w:t>
                  </w:r>
                  <w:proofErr w:type="spellStart"/>
                  <w:r w:rsidR="00E6319F">
                    <w:rPr>
                      <w:rFonts w:cs="Tahoma"/>
                      <w:sz w:val="20"/>
                      <w:szCs w:val="20"/>
                    </w:rPr>
                    <w:t>valuechain</w:t>
                  </w:r>
                  <w:proofErr w:type="spellEnd"/>
                  <w:r w:rsidR="00E6319F">
                    <w:rPr>
                      <w:rFonts w:cs="Tahoma"/>
                      <w:sz w:val="20"/>
                      <w:szCs w:val="20"/>
                    </w:rPr>
                    <w:t xml:space="preserve"> players. This internship offers an opportunity for person with passion in agriculture for development through innovation and application of all tools with promise. </w:t>
                  </w: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Default="00446166" w:rsidP="00343E96">
            <w:pPr>
              <w:jc w:val="both"/>
              <w:rPr>
                <w:rFonts w:ascii="Tahoma" w:hAnsi="Tahoma" w:cs="Tahoma"/>
                <w:b/>
                <w:bCs/>
                <w:sz w:val="20"/>
                <w:szCs w:val="20"/>
                <w:u w:val="single"/>
              </w:rPr>
            </w:pPr>
          </w:p>
          <w:p w14:paraId="325E9E01" w14:textId="338DFFFF" w:rsidR="00446166" w:rsidRDefault="00E6319F" w:rsidP="00E6319F">
            <w:pPr>
              <w:pStyle w:val="Text"/>
              <w:numPr>
                <w:ilvl w:val="0"/>
                <w:numId w:val="20"/>
              </w:numPr>
              <w:jc w:val="both"/>
              <w:rPr>
                <w:rFonts w:cs="Tahoma"/>
                <w:sz w:val="20"/>
                <w:szCs w:val="20"/>
              </w:rPr>
            </w:pPr>
            <w:r>
              <w:rPr>
                <w:rFonts w:cs="Tahoma"/>
                <w:sz w:val="20"/>
                <w:szCs w:val="20"/>
              </w:rPr>
              <w:t>Review and u</w:t>
            </w:r>
            <w:r w:rsidRPr="00E6319F">
              <w:rPr>
                <w:rFonts w:cs="Tahoma"/>
                <w:sz w:val="20"/>
                <w:szCs w:val="20"/>
              </w:rPr>
              <w:t xml:space="preserve">nderstand the </w:t>
            </w:r>
            <w:r>
              <w:rPr>
                <w:rFonts w:cs="Tahoma"/>
                <w:sz w:val="20"/>
                <w:szCs w:val="20"/>
              </w:rPr>
              <w:t>issues affecting the agriculture sector in the Pacific region, especially in Samoa, Fiji, Vanuatu, Cook Islands, Tonga and Solomon Islands.</w:t>
            </w:r>
          </w:p>
          <w:p w14:paraId="69A2B6FF" w14:textId="6101B9B9" w:rsidR="00E6319F" w:rsidRDefault="00E6319F" w:rsidP="00E6319F">
            <w:pPr>
              <w:pStyle w:val="Text"/>
              <w:numPr>
                <w:ilvl w:val="0"/>
                <w:numId w:val="20"/>
              </w:numPr>
              <w:jc w:val="both"/>
              <w:rPr>
                <w:rFonts w:cs="Tahoma"/>
                <w:sz w:val="20"/>
                <w:szCs w:val="20"/>
              </w:rPr>
            </w:pPr>
            <w:r>
              <w:rPr>
                <w:rFonts w:cs="Tahoma"/>
                <w:sz w:val="20"/>
                <w:szCs w:val="20"/>
              </w:rPr>
              <w:lastRenderedPageBreak/>
              <w:t xml:space="preserve">Understand and articulate how OCOP and small scale rural agribusiness development can help in sustainable and inclusive development. </w:t>
            </w:r>
          </w:p>
          <w:p w14:paraId="1A3ED29D" w14:textId="74255949" w:rsidR="00E6319F" w:rsidRDefault="00E6319F" w:rsidP="00E6319F">
            <w:pPr>
              <w:pStyle w:val="Text"/>
              <w:numPr>
                <w:ilvl w:val="0"/>
                <w:numId w:val="20"/>
              </w:numPr>
              <w:jc w:val="both"/>
              <w:rPr>
                <w:rFonts w:cs="Tahoma"/>
                <w:sz w:val="20"/>
                <w:szCs w:val="20"/>
              </w:rPr>
            </w:pPr>
            <w:r>
              <w:rPr>
                <w:rFonts w:cs="Tahoma"/>
                <w:sz w:val="20"/>
                <w:szCs w:val="20"/>
              </w:rPr>
              <w:t xml:space="preserve">Under the guidance of the Supervisor and in consultation with other experts in the office, develop strategies for entire </w:t>
            </w:r>
            <w:r w:rsidR="00497F45">
              <w:rPr>
                <w:rFonts w:cs="Tahoma"/>
                <w:sz w:val="20"/>
                <w:szCs w:val="20"/>
              </w:rPr>
              <w:t>value chain</w:t>
            </w:r>
            <w:r>
              <w:rPr>
                <w:rFonts w:cs="Tahoma"/>
                <w:sz w:val="20"/>
                <w:szCs w:val="20"/>
              </w:rPr>
              <w:t xml:space="preserve"> development in select contexts.</w:t>
            </w:r>
          </w:p>
          <w:p w14:paraId="7B069D24" w14:textId="61B8554E" w:rsidR="00E6319F" w:rsidRDefault="00E6319F" w:rsidP="00E6319F">
            <w:pPr>
              <w:pStyle w:val="Text"/>
              <w:numPr>
                <w:ilvl w:val="0"/>
                <w:numId w:val="20"/>
              </w:numPr>
              <w:jc w:val="both"/>
              <w:rPr>
                <w:rFonts w:cs="Tahoma"/>
                <w:sz w:val="20"/>
                <w:szCs w:val="20"/>
              </w:rPr>
            </w:pPr>
            <w:r>
              <w:rPr>
                <w:rFonts w:cs="Tahoma"/>
                <w:sz w:val="20"/>
                <w:szCs w:val="20"/>
              </w:rPr>
              <w:t xml:space="preserve">Identify and story-tell success stories and create innovative communication material to scale up the possibilities </w:t>
            </w:r>
          </w:p>
          <w:p w14:paraId="77AD6B9F" w14:textId="616A52C3" w:rsidR="00E6319F" w:rsidRPr="00E6319F" w:rsidRDefault="00E6319F" w:rsidP="00E6319F">
            <w:pPr>
              <w:pStyle w:val="Text"/>
              <w:numPr>
                <w:ilvl w:val="0"/>
                <w:numId w:val="20"/>
              </w:numPr>
              <w:jc w:val="both"/>
              <w:rPr>
                <w:rFonts w:cs="Tahoma"/>
                <w:sz w:val="20"/>
                <w:szCs w:val="20"/>
              </w:rPr>
            </w:pPr>
            <w:r>
              <w:rPr>
                <w:rFonts w:cs="Tahoma"/>
                <w:sz w:val="20"/>
                <w:szCs w:val="20"/>
              </w:rPr>
              <w:t>Develop strategies to encourage youth and women participation in agriculture sector</w:t>
            </w:r>
          </w:p>
          <w:p w14:paraId="72E0648D" w14:textId="77777777" w:rsidR="00240BFB" w:rsidRPr="00446166" w:rsidRDefault="00240BFB" w:rsidP="00A26B2C">
            <w:pPr>
              <w:pStyle w:val="Text"/>
              <w:jc w:val="both"/>
              <w:rPr>
                <w:rFonts w:cs="Tahoma"/>
                <w:sz w:val="20"/>
                <w:szCs w:val="20"/>
              </w:rPr>
            </w:pPr>
          </w:p>
        </w:tc>
      </w:tr>
      <w:tr w:rsidR="00240BFB" w:rsidRPr="00446166" w14:paraId="48B4F628" w14:textId="77777777" w:rsidTr="6E50AF52">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6E50AF52">
        <w:trPr>
          <w:jc w:val="center"/>
        </w:trPr>
        <w:tc>
          <w:tcPr>
            <w:tcW w:w="9120"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6E50AF52">
        <w:trPr>
          <w:trHeight w:val="653"/>
          <w:jc w:val="center"/>
        </w:trPr>
        <w:tc>
          <w:tcPr>
            <w:tcW w:w="9120" w:type="dxa"/>
            <w:gridSpan w:val="6"/>
            <w:tcBorders>
              <w:top w:val="single" w:sz="4" w:space="0" w:color="C0C0C0"/>
              <w:left w:val="single" w:sz="4" w:space="0" w:color="C0C0C0"/>
              <w:bottom w:val="single" w:sz="4" w:space="0" w:color="C0C0C0"/>
              <w:right w:val="single" w:sz="4" w:space="0" w:color="C0C0C0"/>
            </w:tcBorders>
          </w:tcPr>
          <w:p w14:paraId="46A0A1A6" w14:textId="3ACF31E8" w:rsidR="00B84314" w:rsidRDefault="00B84314" w:rsidP="1A0A8BF4">
            <w:pPr>
              <w:pStyle w:val="m-9192792676128102071msolistparagraph"/>
              <w:numPr>
                <w:ilvl w:val="0"/>
                <w:numId w:val="22"/>
              </w:numPr>
              <w:rPr>
                <w:rFonts w:cs="Tahoma"/>
                <w:sz w:val="20"/>
                <w:szCs w:val="20"/>
              </w:rPr>
            </w:pPr>
            <w:r w:rsidRPr="1A0A8BF4">
              <w:rPr>
                <w:rFonts w:ascii="Tahoma" w:eastAsia="Times New Roman" w:hAnsi="Tahoma" w:cs="Tahoma"/>
                <w:sz w:val="20"/>
                <w:szCs w:val="20"/>
              </w:rPr>
              <w:t xml:space="preserve">SWOT analysis of six </w:t>
            </w:r>
            <w:proofErr w:type="spellStart"/>
            <w:r w:rsidRPr="1A0A8BF4">
              <w:rPr>
                <w:rFonts w:ascii="Tahoma" w:eastAsia="Times New Roman" w:hAnsi="Tahoma" w:cs="Tahoma"/>
                <w:sz w:val="20"/>
                <w:szCs w:val="20"/>
              </w:rPr>
              <w:t>valuechains</w:t>
            </w:r>
            <w:proofErr w:type="spellEnd"/>
            <w:r w:rsidRPr="1A0A8BF4">
              <w:rPr>
                <w:rFonts w:ascii="Tahoma" w:eastAsia="Times New Roman" w:hAnsi="Tahoma" w:cs="Tahoma"/>
                <w:sz w:val="20"/>
                <w:szCs w:val="20"/>
              </w:rPr>
              <w:t xml:space="preserve"> (Samoa – Cocoa, Fiji – Turmeric, Cook Islands – Taro,  Vanuatu – Poultry, Solomon Islands – Cassava and Tonga – Cava)</w:t>
            </w:r>
          </w:p>
          <w:p w14:paraId="60559110" w14:textId="2087E792" w:rsidR="00B84314" w:rsidRDefault="00B84314" w:rsidP="1A0A8BF4">
            <w:pPr>
              <w:pStyle w:val="m-9192792676128102071msolistparagraph"/>
              <w:numPr>
                <w:ilvl w:val="0"/>
                <w:numId w:val="22"/>
              </w:numPr>
              <w:rPr>
                <w:rFonts w:cs="Tahoma"/>
                <w:sz w:val="20"/>
                <w:szCs w:val="20"/>
              </w:rPr>
            </w:pPr>
            <w:r w:rsidRPr="1A0A8BF4">
              <w:rPr>
                <w:rFonts w:ascii="Tahoma" w:eastAsia="Times New Roman" w:hAnsi="Tahoma" w:cs="Tahoma"/>
                <w:sz w:val="20"/>
                <w:szCs w:val="20"/>
              </w:rPr>
              <w:t xml:space="preserve">Strategy for commodity </w:t>
            </w:r>
            <w:proofErr w:type="spellStart"/>
            <w:r w:rsidRPr="1A0A8BF4">
              <w:rPr>
                <w:rFonts w:ascii="Tahoma" w:eastAsia="Times New Roman" w:hAnsi="Tahoma" w:cs="Tahoma"/>
                <w:sz w:val="20"/>
                <w:szCs w:val="20"/>
              </w:rPr>
              <w:t>valuechain</w:t>
            </w:r>
            <w:proofErr w:type="spellEnd"/>
            <w:r w:rsidRPr="1A0A8BF4">
              <w:rPr>
                <w:rFonts w:ascii="Tahoma" w:eastAsia="Times New Roman" w:hAnsi="Tahoma" w:cs="Tahoma"/>
                <w:sz w:val="20"/>
                <w:szCs w:val="20"/>
              </w:rPr>
              <w:t xml:space="preserve"> development in pacific countries </w:t>
            </w:r>
          </w:p>
          <w:p w14:paraId="13BBC575" w14:textId="041E9FC5" w:rsidR="00B84314" w:rsidRPr="00B84314" w:rsidRDefault="00B84314" w:rsidP="1A0A8BF4">
            <w:pPr>
              <w:pStyle w:val="m-9192792676128102071msolistparagraph"/>
              <w:numPr>
                <w:ilvl w:val="0"/>
                <w:numId w:val="22"/>
              </w:numPr>
              <w:rPr>
                <w:rFonts w:cs="Tahoma"/>
                <w:sz w:val="20"/>
                <w:szCs w:val="20"/>
              </w:rPr>
            </w:pPr>
            <w:r w:rsidRPr="1A0A8BF4">
              <w:rPr>
                <w:rFonts w:ascii="Tahoma" w:eastAsia="Times New Roman" w:hAnsi="Tahoma" w:cs="Tahoma"/>
                <w:sz w:val="20"/>
                <w:szCs w:val="20"/>
              </w:rPr>
              <w:t>Strategies to encourage youth and women participation in agriculture sector – Agribusiness Incubation Program plan</w:t>
            </w:r>
          </w:p>
          <w:p w14:paraId="4CC3BA2F" w14:textId="393FDCB0" w:rsidR="00983BE9" w:rsidRPr="00A812C5" w:rsidRDefault="00B84314" w:rsidP="00225F75">
            <w:pPr>
              <w:pStyle w:val="m-9192792676128102071msolistparagraph"/>
              <w:numPr>
                <w:ilvl w:val="0"/>
                <w:numId w:val="22"/>
              </w:numPr>
              <w:contextualSpacing/>
              <w:rPr>
                <w:rFonts w:cs="Tahoma"/>
                <w:sz w:val="20"/>
                <w:szCs w:val="20"/>
              </w:rPr>
            </w:pPr>
            <w:r w:rsidRPr="00A812C5">
              <w:rPr>
                <w:rFonts w:ascii="Tahoma" w:eastAsia="Times New Roman" w:hAnsi="Tahoma" w:cs="Tahoma"/>
                <w:sz w:val="20"/>
                <w:szCs w:val="20"/>
              </w:rPr>
              <w:t>At least 3 success story case studies</w:t>
            </w:r>
          </w:p>
          <w:p w14:paraId="0BCA7951" w14:textId="77777777" w:rsidR="002724C9" w:rsidRDefault="002724C9" w:rsidP="00983BE9">
            <w:pPr>
              <w:rPr>
                <w:rFonts w:ascii="Tahoma" w:hAnsi="Tahoma" w:cs="Tahoma"/>
                <w:sz w:val="20"/>
                <w:szCs w:val="20"/>
                <w:lang w:val="en-US"/>
              </w:rPr>
            </w:pPr>
          </w:p>
          <w:p w14:paraId="719CBC8A" w14:textId="77777777" w:rsidR="00446166" w:rsidRPr="00446166" w:rsidRDefault="00446166" w:rsidP="00983BE9">
            <w:pPr>
              <w:rPr>
                <w:rFonts w:ascii="Tahoma" w:hAnsi="Tahoma" w:cs="Tahoma"/>
                <w:sz w:val="20"/>
                <w:szCs w:val="20"/>
                <w:lang w:val="en-US"/>
              </w:rPr>
            </w:pPr>
          </w:p>
        </w:tc>
        <w:tc>
          <w:tcPr>
            <w:tcW w:w="2147" w:type="dxa"/>
            <w:tcBorders>
              <w:top w:val="single" w:sz="4" w:space="0" w:color="C0C0C0"/>
              <w:left w:val="single" w:sz="4" w:space="0" w:color="C0C0C0"/>
              <w:bottom w:val="single" w:sz="4" w:space="0" w:color="C0C0C0"/>
              <w:right w:val="single" w:sz="4" w:space="0" w:color="C0C0C0"/>
            </w:tcBorders>
          </w:tcPr>
          <w:p w14:paraId="5DD6658A" w14:textId="17C898A0" w:rsidR="00240BFB" w:rsidRPr="00B84314" w:rsidRDefault="00B84314" w:rsidP="1A0A8BF4">
            <w:pPr>
              <w:pStyle w:val="m-9192792676128102071msolistparagraph"/>
              <w:numPr>
                <w:ilvl w:val="0"/>
                <w:numId w:val="23"/>
              </w:numPr>
              <w:rPr>
                <w:rFonts w:ascii="Tahoma" w:eastAsia="Times New Roman" w:hAnsi="Tahoma" w:cs="Tahoma"/>
                <w:sz w:val="20"/>
                <w:szCs w:val="20"/>
              </w:rPr>
            </w:pPr>
            <w:r w:rsidRPr="1A0A8BF4">
              <w:rPr>
                <w:rFonts w:ascii="Tahoma" w:eastAsia="Times New Roman" w:hAnsi="Tahoma" w:cs="Tahoma"/>
                <w:sz w:val="20"/>
                <w:szCs w:val="20"/>
              </w:rPr>
              <w:t>By the end of month 1</w:t>
            </w:r>
          </w:p>
          <w:p w14:paraId="0E20B3F3" w14:textId="243782BE" w:rsidR="00B84314" w:rsidRDefault="00B84314" w:rsidP="1A0A8BF4">
            <w:pPr>
              <w:pStyle w:val="m-9192792676128102071msolistparagraph"/>
              <w:numPr>
                <w:ilvl w:val="0"/>
                <w:numId w:val="23"/>
              </w:numPr>
              <w:rPr>
                <w:rFonts w:ascii="Tahoma" w:eastAsia="Times New Roman" w:hAnsi="Tahoma" w:cs="Tahoma"/>
                <w:sz w:val="20"/>
                <w:szCs w:val="20"/>
              </w:rPr>
            </w:pPr>
            <w:r w:rsidRPr="1A0A8BF4">
              <w:rPr>
                <w:rFonts w:ascii="Tahoma" w:eastAsia="Times New Roman" w:hAnsi="Tahoma" w:cs="Tahoma"/>
                <w:sz w:val="20"/>
                <w:szCs w:val="20"/>
              </w:rPr>
              <w:t>By the end of month 2</w:t>
            </w:r>
          </w:p>
          <w:p w14:paraId="5C0B388A" w14:textId="60745E62" w:rsidR="00B84314" w:rsidRDefault="00B84314" w:rsidP="1A0A8BF4">
            <w:pPr>
              <w:pStyle w:val="m-9192792676128102071msolistparagraph"/>
              <w:numPr>
                <w:ilvl w:val="0"/>
                <w:numId w:val="23"/>
              </w:numPr>
              <w:rPr>
                <w:rFonts w:ascii="Tahoma" w:eastAsia="Times New Roman" w:hAnsi="Tahoma" w:cs="Tahoma"/>
                <w:sz w:val="20"/>
                <w:szCs w:val="20"/>
              </w:rPr>
            </w:pPr>
            <w:r w:rsidRPr="1A0A8BF4">
              <w:rPr>
                <w:rFonts w:ascii="Tahoma" w:eastAsia="Times New Roman" w:hAnsi="Tahoma" w:cs="Tahoma"/>
                <w:sz w:val="20"/>
                <w:szCs w:val="20"/>
              </w:rPr>
              <w:t>By the end of month 3</w:t>
            </w:r>
          </w:p>
          <w:p w14:paraId="24F9E91B" w14:textId="4FC43BD9" w:rsidR="00B84314" w:rsidRPr="007B16C5" w:rsidRDefault="00B84314" w:rsidP="00A812C5">
            <w:pPr>
              <w:pStyle w:val="m-9192792676128102071msolistparagraph"/>
              <w:numPr>
                <w:ilvl w:val="0"/>
                <w:numId w:val="23"/>
              </w:numPr>
              <w:rPr>
                <w:rFonts w:cs="Tahoma"/>
                <w:sz w:val="20"/>
                <w:szCs w:val="20"/>
              </w:rPr>
            </w:pPr>
            <w:r w:rsidRPr="00A812C5">
              <w:rPr>
                <w:rFonts w:ascii="Tahoma" w:eastAsia="Times New Roman" w:hAnsi="Tahoma" w:cs="Tahoma"/>
                <w:sz w:val="20"/>
                <w:szCs w:val="20"/>
              </w:rPr>
              <w:t>By the end of month 6</w:t>
            </w:r>
          </w:p>
        </w:tc>
      </w:tr>
      <w:tr w:rsidR="006555B3" w:rsidRPr="00446166" w14:paraId="2F3AAA89" w14:textId="77777777" w:rsidTr="6E50AF52">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6E50AF52">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3BC6ECBC" w14:textId="3EE6E644" w:rsidR="00D25CC7" w:rsidRDefault="00A812C5" w:rsidP="1A0A8BF4">
            <w:pPr>
              <w:pStyle w:val="ListParagraph"/>
              <w:numPr>
                <w:ilvl w:val="0"/>
                <w:numId w:val="20"/>
              </w:numPr>
              <w:spacing w:line="281" w:lineRule="auto"/>
              <w:rPr>
                <w:rFonts w:ascii="Tahoma" w:hAnsi="Tahoma" w:cs="Tahoma"/>
                <w:sz w:val="20"/>
                <w:szCs w:val="20"/>
              </w:rPr>
            </w:pPr>
            <w:r w:rsidRPr="00A812C5">
              <w:rPr>
                <w:rFonts w:ascii="Tahoma" w:hAnsi="Tahoma" w:cs="Tahoma"/>
                <w:sz w:val="20"/>
                <w:szCs w:val="20"/>
              </w:rPr>
              <w:t>Enrolled in an under-graduate, graduate degree programm</w:t>
            </w:r>
            <w:r>
              <w:rPr>
                <w:rFonts w:ascii="Tahoma" w:hAnsi="Tahoma" w:cs="Tahoma"/>
                <w:sz w:val="20"/>
                <w:szCs w:val="20"/>
              </w:rPr>
              <w:t xml:space="preserve">e </w:t>
            </w:r>
            <w:r w:rsidRPr="1A0A8BF4">
              <w:rPr>
                <w:rFonts w:ascii="Tahoma" w:hAnsi="Tahoma" w:cs="Tahoma"/>
                <w:sz w:val="20"/>
                <w:szCs w:val="20"/>
              </w:rPr>
              <w:t>in Agriculture, Horticulture, Food technology, agribusiness or related</w:t>
            </w:r>
            <w:r w:rsidRPr="00A812C5">
              <w:rPr>
                <w:rFonts w:ascii="Tahoma" w:hAnsi="Tahoma" w:cs="Tahoma"/>
                <w:sz w:val="20"/>
                <w:szCs w:val="20"/>
              </w:rPr>
              <w:t xml:space="preserve"> in a “bona fide” educational institution at the time of application </w:t>
            </w:r>
            <w:r>
              <w:rPr>
                <w:rFonts w:ascii="Tahoma" w:hAnsi="Tahoma" w:cs="Tahoma"/>
                <w:sz w:val="20"/>
                <w:szCs w:val="20"/>
              </w:rPr>
              <w:t>or recent graduate</w:t>
            </w:r>
            <w:r w:rsidR="00D25CC7">
              <w:rPr>
                <w:rFonts w:ascii="Tahoma" w:hAnsi="Tahoma" w:cs="Tahoma"/>
                <w:sz w:val="20"/>
                <w:szCs w:val="20"/>
              </w:rPr>
              <w:t xml:space="preserve">. </w:t>
            </w:r>
            <w:r w:rsidR="00D25CC7" w:rsidRPr="00D25CC7">
              <w:rPr>
                <w:rFonts w:ascii="Tahoma" w:hAnsi="Tahoma" w:cs="Tahoma"/>
                <w:sz w:val="20"/>
                <w:szCs w:val="20"/>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D25CC7" w:rsidRPr="00D25CC7">
                <w:rPr>
                  <w:rStyle w:val="Hyperlink"/>
                  <w:rFonts w:ascii="Tahoma" w:hAnsi="Tahoma" w:cs="Tahoma"/>
                  <w:sz w:val="20"/>
                  <w:szCs w:val="20"/>
                </w:rPr>
                <w:t>http://www.whed.net/</w:t>
              </w:r>
            </w:hyperlink>
          </w:p>
          <w:p w14:paraId="2E11FA1A" w14:textId="3C203CBD" w:rsidR="00446166" w:rsidRDefault="00D25CC7" w:rsidP="1A0A8BF4">
            <w:pPr>
              <w:pStyle w:val="ListParagraph"/>
              <w:numPr>
                <w:ilvl w:val="0"/>
                <w:numId w:val="20"/>
              </w:numPr>
              <w:spacing w:line="281" w:lineRule="auto"/>
              <w:rPr>
                <w:rFonts w:ascii="Tahoma" w:hAnsi="Tahoma" w:cs="Tahoma"/>
                <w:sz w:val="20"/>
                <w:szCs w:val="20"/>
              </w:rPr>
            </w:pPr>
            <w:r w:rsidRPr="00D25CC7">
              <w:rPr>
                <w:rFonts w:ascii="Tahoma" w:hAnsi="Tahoma" w:cs="Tahoma"/>
                <w:sz w:val="20"/>
                <w:szCs w:val="20"/>
              </w:rPr>
              <w:t>Candidates should be aged between 21 and 30</w:t>
            </w:r>
          </w:p>
          <w:p w14:paraId="760AF943" w14:textId="3822EBD0" w:rsidR="00B84314" w:rsidRDefault="00B84314" w:rsidP="00B84314">
            <w:pPr>
              <w:pStyle w:val="ListParagraph"/>
              <w:numPr>
                <w:ilvl w:val="0"/>
                <w:numId w:val="20"/>
              </w:numPr>
              <w:spacing w:line="281" w:lineRule="auto"/>
              <w:rPr>
                <w:rFonts w:ascii="Tahoma" w:hAnsi="Tahoma" w:cs="Tahoma"/>
                <w:bCs/>
                <w:sz w:val="20"/>
                <w:szCs w:val="20"/>
              </w:rPr>
            </w:pPr>
            <w:r>
              <w:rPr>
                <w:rFonts w:ascii="Tahoma" w:hAnsi="Tahoma" w:cs="Tahoma"/>
                <w:bCs/>
                <w:sz w:val="20"/>
                <w:szCs w:val="20"/>
              </w:rPr>
              <w:t>Keen interest in agriculture for development space</w:t>
            </w:r>
          </w:p>
          <w:p w14:paraId="2EBD4C93" w14:textId="1B2235FB" w:rsidR="00B84314" w:rsidRDefault="00B84314" w:rsidP="00B84314">
            <w:pPr>
              <w:pStyle w:val="ListParagraph"/>
              <w:numPr>
                <w:ilvl w:val="0"/>
                <w:numId w:val="20"/>
              </w:numPr>
              <w:spacing w:line="281" w:lineRule="auto"/>
              <w:rPr>
                <w:rFonts w:ascii="Tahoma" w:hAnsi="Tahoma" w:cs="Tahoma"/>
                <w:bCs/>
                <w:sz w:val="20"/>
                <w:szCs w:val="20"/>
              </w:rPr>
            </w:pPr>
            <w:r w:rsidRPr="1A0A8BF4">
              <w:rPr>
                <w:rFonts w:ascii="Tahoma" w:hAnsi="Tahoma" w:cs="Tahoma"/>
                <w:sz w:val="20"/>
                <w:szCs w:val="20"/>
              </w:rPr>
              <w:t>Willingness to learn, adapt and network</w:t>
            </w:r>
          </w:p>
          <w:p w14:paraId="12FEA294" w14:textId="28F1A46B" w:rsidR="346DD930" w:rsidRDefault="346DD930" w:rsidP="1A0A8BF4">
            <w:pPr>
              <w:pStyle w:val="ListParagraph"/>
              <w:numPr>
                <w:ilvl w:val="0"/>
                <w:numId w:val="20"/>
              </w:numPr>
              <w:spacing w:line="281" w:lineRule="auto"/>
              <w:rPr>
                <w:rFonts w:ascii="Tahoma" w:hAnsi="Tahoma" w:cs="Tahoma"/>
                <w:sz w:val="20"/>
                <w:szCs w:val="20"/>
              </w:rPr>
            </w:pPr>
            <w:r w:rsidRPr="1A0A8BF4">
              <w:rPr>
                <w:rFonts w:ascii="Tahoma" w:hAnsi="Tahoma" w:cs="Tahoma"/>
                <w:sz w:val="20"/>
                <w:szCs w:val="20"/>
              </w:rPr>
              <w:t>Working knowledge in English</w:t>
            </w:r>
          </w:p>
          <w:p w14:paraId="0A7DA080" w14:textId="369958C9" w:rsidR="00B84314" w:rsidRDefault="00B84314" w:rsidP="1A0A8BF4">
            <w:pPr>
              <w:pStyle w:val="ListParagraph"/>
              <w:numPr>
                <w:ilvl w:val="0"/>
                <w:numId w:val="20"/>
              </w:numPr>
              <w:spacing w:line="281" w:lineRule="auto"/>
              <w:rPr>
                <w:rFonts w:ascii="Tahoma" w:hAnsi="Tahoma" w:cs="Tahoma"/>
                <w:sz w:val="20"/>
                <w:szCs w:val="20"/>
              </w:rPr>
            </w:pPr>
            <w:r w:rsidRPr="1A0A8BF4">
              <w:rPr>
                <w:rFonts w:ascii="Tahoma" w:hAnsi="Tahoma" w:cs="Tahoma"/>
                <w:sz w:val="20"/>
                <w:szCs w:val="20"/>
              </w:rPr>
              <w:t>Ability to communicate well – both written and verbal</w:t>
            </w:r>
            <w:r w:rsidR="59265AAB" w:rsidRPr="1A0A8BF4">
              <w:rPr>
                <w:rFonts w:ascii="Tahoma" w:hAnsi="Tahoma" w:cs="Tahoma"/>
                <w:sz w:val="20"/>
                <w:szCs w:val="20"/>
              </w:rPr>
              <w:t xml:space="preserve"> in English</w:t>
            </w:r>
          </w:p>
          <w:p w14:paraId="02B4842D" w14:textId="6E10BBED" w:rsidR="00DC016C" w:rsidRPr="00CF3B9F" w:rsidRDefault="00DB5ABD" w:rsidP="003179A7">
            <w:pPr>
              <w:pStyle w:val="ListParagraph"/>
              <w:numPr>
                <w:ilvl w:val="0"/>
                <w:numId w:val="20"/>
              </w:numPr>
              <w:spacing w:line="281" w:lineRule="auto"/>
              <w:rPr>
                <w:rFonts w:ascii="Tahoma" w:hAnsi="Tahoma" w:cs="Tahoma"/>
                <w:b/>
                <w:bCs/>
                <w:sz w:val="20"/>
                <w:szCs w:val="20"/>
                <w:u w:val="single"/>
              </w:rPr>
            </w:pPr>
            <w:r w:rsidRPr="00CF3B9F">
              <w:rPr>
                <w:rFonts w:ascii="Tahoma" w:hAnsi="Tahoma" w:cs="Tahoma"/>
                <w:sz w:val="20"/>
                <w:szCs w:val="20"/>
              </w:rPr>
              <w:t xml:space="preserve">Practical experience in agriculture sector </w:t>
            </w:r>
            <w:r w:rsidR="00CF3B9F" w:rsidRPr="00CF3B9F">
              <w:rPr>
                <w:rFonts w:ascii="Tahoma" w:hAnsi="Tahoma" w:cs="Tahoma"/>
                <w:sz w:val="20"/>
                <w:szCs w:val="20"/>
              </w:rPr>
              <w:t>would be an asset</w:t>
            </w: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6E50AF52">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52C38" w14:textId="77777777" w:rsidR="0013742A" w:rsidRDefault="0013742A" w:rsidP="00446166">
      <w:r>
        <w:separator/>
      </w:r>
    </w:p>
  </w:endnote>
  <w:endnote w:type="continuationSeparator" w:id="0">
    <w:p w14:paraId="638F248B" w14:textId="77777777" w:rsidR="0013742A" w:rsidRDefault="0013742A"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B7C53" w14:textId="77777777" w:rsidR="0013742A" w:rsidRDefault="0013742A" w:rsidP="00446166">
      <w:r>
        <w:separator/>
      </w:r>
    </w:p>
  </w:footnote>
  <w:footnote w:type="continuationSeparator" w:id="0">
    <w:p w14:paraId="6401370C" w14:textId="77777777" w:rsidR="0013742A" w:rsidRDefault="0013742A"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9B7D9C"/>
    <w:multiLevelType w:val="hybridMultilevel"/>
    <w:tmpl w:val="35C891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615F52B7"/>
    <w:multiLevelType w:val="hybridMultilevel"/>
    <w:tmpl w:val="684A80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A5F5660"/>
    <w:multiLevelType w:val="hybridMultilevel"/>
    <w:tmpl w:val="6A7EFC7A"/>
    <w:lvl w:ilvl="0" w:tplc="4B94D204">
      <w:start w:val="5"/>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3D7935"/>
    <w:multiLevelType w:val="hybridMultilevel"/>
    <w:tmpl w:val="2876AC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A670D9"/>
    <w:multiLevelType w:val="hybridMultilevel"/>
    <w:tmpl w:val="874CD6B8"/>
    <w:lvl w:ilvl="0" w:tplc="CB10C314">
      <w:start w:val="5"/>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31761063">
    <w:abstractNumId w:val="4"/>
  </w:num>
  <w:num w:numId="2" w16cid:durableId="1694920057">
    <w:abstractNumId w:val="1"/>
  </w:num>
  <w:num w:numId="3" w16cid:durableId="328561461">
    <w:abstractNumId w:val="8"/>
  </w:num>
  <w:num w:numId="4" w16cid:durableId="1781147760">
    <w:abstractNumId w:val="19"/>
  </w:num>
  <w:num w:numId="5" w16cid:durableId="790326850">
    <w:abstractNumId w:val="0"/>
  </w:num>
  <w:num w:numId="6" w16cid:durableId="1109205711">
    <w:abstractNumId w:val="12"/>
  </w:num>
  <w:num w:numId="7" w16cid:durableId="1122193929">
    <w:abstractNumId w:val="5"/>
  </w:num>
  <w:num w:numId="8" w16cid:durableId="930509390">
    <w:abstractNumId w:val="11"/>
  </w:num>
  <w:num w:numId="9" w16cid:durableId="1181162555">
    <w:abstractNumId w:val="18"/>
  </w:num>
  <w:num w:numId="10" w16cid:durableId="596598653">
    <w:abstractNumId w:val="9"/>
  </w:num>
  <w:num w:numId="11" w16cid:durableId="857961664">
    <w:abstractNumId w:val="7"/>
  </w:num>
  <w:num w:numId="12" w16cid:durableId="1646275545">
    <w:abstractNumId w:val="15"/>
  </w:num>
  <w:num w:numId="13" w16cid:durableId="2027638180">
    <w:abstractNumId w:val="17"/>
  </w:num>
  <w:num w:numId="14" w16cid:durableId="752048952">
    <w:abstractNumId w:val="10"/>
  </w:num>
  <w:num w:numId="15" w16cid:durableId="3314895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822775">
    <w:abstractNumId w:val="3"/>
  </w:num>
  <w:num w:numId="17" w16cid:durableId="284695353">
    <w:abstractNumId w:val="16"/>
  </w:num>
  <w:num w:numId="18" w16cid:durableId="857962980">
    <w:abstractNumId w:val="6"/>
  </w:num>
  <w:num w:numId="19" w16cid:durableId="499665600">
    <w:abstractNumId w:val="22"/>
  </w:num>
  <w:num w:numId="20" w16cid:durableId="2009015916">
    <w:abstractNumId w:val="20"/>
  </w:num>
  <w:num w:numId="21" w16cid:durableId="1069502188">
    <w:abstractNumId w:val="14"/>
  </w:num>
  <w:num w:numId="22" w16cid:durableId="1953706523">
    <w:abstractNumId w:val="21"/>
  </w:num>
  <w:num w:numId="23" w16cid:durableId="1378703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1018E5"/>
    <w:rsid w:val="0010426E"/>
    <w:rsid w:val="001062A4"/>
    <w:rsid w:val="0013742A"/>
    <w:rsid w:val="00140449"/>
    <w:rsid w:val="001404A6"/>
    <w:rsid w:val="001554B5"/>
    <w:rsid w:val="001803AF"/>
    <w:rsid w:val="001B48CA"/>
    <w:rsid w:val="001B58F5"/>
    <w:rsid w:val="001E338B"/>
    <w:rsid w:val="001F23DB"/>
    <w:rsid w:val="002021F9"/>
    <w:rsid w:val="0021191E"/>
    <w:rsid w:val="00213183"/>
    <w:rsid w:val="00240BFB"/>
    <w:rsid w:val="002476FC"/>
    <w:rsid w:val="002724C9"/>
    <w:rsid w:val="00283DC3"/>
    <w:rsid w:val="0029586F"/>
    <w:rsid w:val="00310E09"/>
    <w:rsid w:val="00343E96"/>
    <w:rsid w:val="00351F4B"/>
    <w:rsid w:val="00360498"/>
    <w:rsid w:val="00374993"/>
    <w:rsid w:val="003854B7"/>
    <w:rsid w:val="00385E48"/>
    <w:rsid w:val="003D19F5"/>
    <w:rsid w:val="003D24E7"/>
    <w:rsid w:val="003F4DFF"/>
    <w:rsid w:val="004323A0"/>
    <w:rsid w:val="00444C1C"/>
    <w:rsid w:val="00446166"/>
    <w:rsid w:val="00472D6C"/>
    <w:rsid w:val="00483F99"/>
    <w:rsid w:val="00497F45"/>
    <w:rsid w:val="004D2413"/>
    <w:rsid w:val="0051710F"/>
    <w:rsid w:val="0053361C"/>
    <w:rsid w:val="0054532E"/>
    <w:rsid w:val="00560C25"/>
    <w:rsid w:val="00573C5F"/>
    <w:rsid w:val="005771A4"/>
    <w:rsid w:val="00582287"/>
    <w:rsid w:val="005918B2"/>
    <w:rsid w:val="00593518"/>
    <w:rsid w:val="005A21C6"/>
    <w:rsid w:val="005B18E8"/>
    <w:rsid w:val="005D066C"/>
    <w:rsid w:val="005D360D"/>
    <w:rsid w:val="006457DA"/>
    <w:rsid w:val="006555B3"/>
    <w:rsid w:val="00661C9C"/>
    <w:rsid w:val="006820C4"/>
    <w:rsid w:val="006C0665"/>
    <w:rsid w:val="006D75CC"/>
    <w:rsid w:val="006F6CE6"/>
    <w:rsid w:val="0070631A"/>
    <w:rsid w:val="0071495D"/>
    <w:rsid w:val="007527F2"/>
    <w:rsid w:val="0077469A"/>
    <w:rsid w:val="0079592D"/>
    <w:rsid w:val="00796EA5"/>
    <w:rsid w:val="007A7854"/>
    <w:rsid w:val="007B16C5"/>
    <w:rsid w:val="007D1B46"/>
    <w:rsid w:val="0088556A"/>
    <w:rsid w:val="00891B38"/>
    <w:rsid w:val="008A3003"/>
    <w:rsid w:val="008C4AE6"/>
    <w:rsid w:val="00962EB6"/>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77E39"/>
    <w:rsid w:val="00A812C5"/>
    <w:rsid w:val="00AC52BA"/>
    <w:rsid w:val="00AF20B0"/>
    <w:rsid w:val="00AF713A"/>
    <w:rsid w:val="00B0757F"/>
    <w:rsid w:val="00B43322"/>
    <w:rsid w:val="00B51564"/>
    <w:rsid w:val="00B527AB"/>
    <w:rsid w:val="00B66EDA"/>
    <w:rsid w:val="00B84314"/>
    <w:rsid w:val="00B96C4C"/>
    <w:rsid w:val="00BD1FDB"/>
    <w:rsid w:val="00C1320C"/>
    <w:rsid w:val="00C20CBA"/>
    <w:rsid w:val="00C31D6B"/>
    <w:rsid w:val="00CF3B9F"/>
    <w:rsid w:val="00D16712"/>
    <w:rsid w:val="00D25CC7"/>
    <w:rsid w:val="00D408F3"/>
    <w:rsid w:val="00D53449"/>
    <w:rsid w:val="00D61E16"/>
    <w:rsid w:val="00D67E31"/>
    <w:rsid w:val="00D71408"/>
    <w:rsid w:val="00D813B4"/>
    <w:rsid w:val="00D91E0B"/>
    <w:rsid w:val="00DA5117"/>
    <w:rsid w:val="00DB5ABD"/>
    <w:rsid w:val="00DC016C"/>
    <w:rsid w:val="00DC4CA4"/>
    <w:rsid w:val="00DD290B"/>
    <w:rsid w:val="00DE7200"/>
    <w:rsid w:val="00DE7847"/>
    <w:rsid w:val="00E119E7"/>
    <w:rsid w:val="00E6319F"/>
    <w:rsid w:val="00E667B7"/>
    <w:rsid w:val="00EF0C10"/>
    <w:rsid w:val="00EF421F"/>
    <w:rsid w:val="00F22F85"/>
    <w:rsid w:val="00F26892"/>
    <w:rsid w:val="00F34C49"/>
    <w:rsid w:val="00F50F1A"/>
    <w:rsid w:val="00F6076C"/>
    <w:rsid w:val="00F86CD6"/>
    <w:rsid w:val="00F91B48"/>
    <w:rsid w:val="00FC1CB3"/>
    <w:rsid w:val="00FD3580"/>
    <w:rsid w:val="00FE3E4C"/>
    <w:rsid w:val="00FE571E"/>
    <w:rsid w:val="13C8E1AB"/>
    <w:rsid w:val="1A0A8BF4"/>
    <w:rsid w:val="217AA6FA"/>
    <w:rsid w:val="2B466766"/>
    <w:rsid w:val="346DD930"/>
    <w:rsid w:val="59265AAB"/>
    <w:rsid w:val="6E50AF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paragraph" w:customStyle="1" w:styleId="m-9192792676128102071msolistparagraph">
    <w:name w:val="m_-9192792676128102071msolistparagraph"/>
    <w:basedOn w:val="Normal"/>
    <w:rsid w:val="00B84314"/>
    <w:pPr>
      <w:spacing w:before="100" w:beforeAutospacing="1" w:after="100" w:afterAutospacing="1"/>
    </w:pPr>
    <w:rPr>
      <w:rFonts w:eastAsiaTheme="minorHAnsi"/>
      <w:lang w:eastAsia="en-GB"/>
    </w:rPr>
  </w:style>
  <w:style w:type="character" w:styleId="UnresolvedMention">
    <w:name w:val="Unresolved Mention"/>
    <w:basedOn w:val="DefaultParagraphFont"/>
    <w:uiPriority w:val="99"/>
    <w:semiHidden/>
    <w:unhideWhenUsed/>
    <w:rsid w:val="00D25C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61953304">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1D70B5"/>
    <w:rsid w:val="0029586F"/>
    <w:rsid w:val="003C4899"/>
    <w:rsid w:val="00573ED8"/>
    <w:rsid w:val="00685E40"/>
    <w:rsid w:val="00787046"/>
    <w:rsid w:val="00792F03"/>
    <w:rsid w:val="00895E64"/>
    <w:rsid w:val="008C746E"/>
    <w:rsid w:val="00977B06"/>
    <w:rsid w:val="00B053D9"/>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259E94E1-8B1A-4904-8842-9291F9EDE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608</Words>
  <Characters>3470</Characters>
  <Application>Microsoft Office Word</Application>
  <DocSecurity>0</DocSecurity>
  <Lines>28</Lines>
  <Paragraphs>8</Paragraphs>
  <ScaleCrop>false</ScaleCrop>
  <Company>FAO of the UN</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7</cp:revision>
  <cp:lastPrinted>2016-03-01T13:06:00Z</cp:lastPrinted>
  <dcterms:created xsi:type="dcterms:W3CDTF">2023-03-13T07:59:00Z</dcterms:created>
  <dcterms:modified xsi:type="dcterms:W3CDTF">2023-03-15T09:48:00Z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