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7AE28485"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D12EAD">
        <w:rPr>
          <w:rFonts w:asciiTheme="minorHAnsi" w:hAnsiTheme="minorHAnsi" w:cs="Arial"/>
          <w:lang w:val="en-GB"/>
        </w:rPr>
        <w:t>Research Intern</w:t>
      </w:r>
      <w:r w:rsidR="00313014" w:rsidRPr="00A13D39">
        <w:rPr>
          <w:rFonts w:asciiTheme="minorHAnsi" w:hAnsiTheme="minorHAnsi" w:cs="Arial"/>
          <w:lang w:val="en-GB"/>
        </w:rPr>
        <w:tab/>
      </w:r>
    </w:p>
    <w:p w14:paraId="6A233EF0" w14:textId="111151BF"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D12EAD">
        <w:rPr>
          <w:rFonts w:asciiTheme="minorHAnsi" w:hAnsiTheme="minorHAnsi" w:cs="Arial"/>
          <w:lang w:val="en-GB"/>
        </w:rPr>
        <w:t>Economics</w:t>
      </w:r>
      <w:r w:rsidR="005539A9">
        <w:rPr>
          <w:rFonts w:asciiTheme="minorHAnsi" w:hAnsiTheme="minorHAnsi" w:cs="Arial"/>
          <w:lang w:val="en-GB"/>
        </w:rPr>
        <w:tab/>
      </w:r>
    </w:p>
    <w:p w14:paraId="67D59395" w14:textId="3E6C949F"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D12EAD">
        <w:rPr>
          <w:rFonts w:asciiTheme="minorHAnsi" w:hAnsiTheme="minorHAnsi" w:cs="Arial"/>
          <w:lang w:val="en-GB"/>
        </w:rPr>
        <w:t>Strategic Planning and Analysis Unit</w:t>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15E77724"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D12EAD">
        <w:rPr>
          <w:rFonts w:asciiTheme="minorHAnsi" w:hAnsiTheme="minorHAnsi" w:cs="Arial"/>
        </w:rPr>
        <w:t>Nairobi, Kenya</w:t>
      </w:r>
      <w:r w:rsidR="005539A9">
        <w:rPr>
          <w:rFonts w:asciiTheme="minorHAnsi" w:hAnsiTheme="minorHAnsi" w:cs="Arial"/>
        </w:rPr>
        <w:tab/>
      </w:r>
    </w:p>
    <w:p w14:paraId="078B9725" w14:textId="5324225C"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1D2FD1">
        <w:rPr>
          <w:rFonts w:asciiTheme="minorHAnsi" w:hAnsiTheme="minorHAnsi" w:cs="Arial"/>
          <w:lang w:val="en-GB"/>
        </w:rPr>
        <w:t>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4DE952B0"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D12EAD">
        <w:rPr>
          <w:rFonts w:asciiTheme="minorHAnsi" w:hAnsiTheme="minorHAnsi" w:cs="Arial"/>
          <w:lang w:val="en-GB"/>
        </w:rPr>
        <w:tab/>
        <w:t>Soon</w:t>
      </w:r>
    </w:p>
    <w:p w14:paraId="4A699A6C" w14:textId="14B87515"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00D12EAD">
        <w:rPr>
          <w:rFonts w:asciiTheme="minorHAnsi" w:hAnsiTheme="minorHAnsi" w:cs="Arial"/>
          <w:lang w:val="en-GB"/>
        </w:rPr>
        <w:t>Bheki Bhembe</w:t>
      </w:r>
      <w:r w:rsidRPr="00A13D39">
        <w:rPr>
          <w:rFonts w:asciiTheme="minorHAnsi" w:hAnsiTheme="minorHAnsi" w:cs="Arial"/>
          <w:lang w:val="en-GB"/>
        </w:rPr>
        <w:tab/>
      </w:r>
    </w:p>
    <w:p w14:paraId="440A3199" w14:textId="7E02FB48"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D12EAD">
        <w:rPr>
          <w:rFonts w:asciiTheme="minorHAnsi" w:hAnsiTheme="minorHAnsi" w:cs="Arial"/>
          <w:lang w:val="en-GB"/>
        </w:rPr>
        <w:tab/>
        <w:t>Bheki Bhembe</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2E61BCB8" w14:textId="7F1A5404" w:rsidR="00D12EAD" w:rsidRPr="00D12EAD" w:rsidRDefault="00D12EAD" w:rsidP="00D12EAD">
      <w:pPr>
        <w:jc w:val="both"/>
        <w:rPr>
          <w:rFonts w:asciiTheme="minorHAnsi" w:hAnsiTheme="minorHAnsi" w:cs="Arial"/>
        </w:rPr>
      </w:pPr>
      <w:r w:rsidRPr="00D12EAD">
        <w:rPr>
          <w:rFonts w:asciiTheme="minorHAnsi" w:hAnsiTheme="minorHAnsi" w:cs="Arial"/>
        </w:rPr>
        <w:t xml:space="preserve">The Republic of Kenya is an equatorial nation on the coast of East Africa, </w:t>
      </w:r>
      <w:proofErr w:type="spellStart"/>
      <w:r w:rsidRPr="00D12EAD">
        <w:rPr>
          <w:rFonts w:asciiTheme="minorHAnsi" w:hAnsiTheme="minorHAnsi" w:cs="Arial"/>
        </w:rPr>
        <w:t>neighbouring</w:t>
      </w:r>
      <w:proofErr w:type="spellEnd"/>
      <w:r w:rsidRPr="00D12EAD">
        <w:rPr>
          <w:rFonts w:asciiTheme="minorHAnsi" w:hAnsiTheme="minorHAnsi" w:cs="Arial"/>
        </w:rPr>
        <w:t xml:space="preserve"> Somalia, Ethiopia, Sudan, Uganda, Tanzania, and the Indian Ocean. Kenya has two levels of Government; National Government and 47 sub-national Governments called Counties. Counties are further divided into sub counties. Kenya is a multi-party state with Executive, Legislative, and Judicial branches. Kenya’s population of more than </w:t>
      </w:r>
      <w:r w:rsidR="00D127D6">
        <w:rPr>
          <w:rFonts w:asciiTheme="minorHAnsi" w:hAnsiTheme="minorHAnsi" w:cs="Arial"/>
        </w:rPr>
        <w:t>55</w:t>
      </w:r>
      <w:r w:rsidRPr="00D12EAD">
        <w:rPr>
          <w:rFonts w:asciiTheme="minorHAnsi" w:hAnsiTheme="minorHAnsi" w:cs="Arial"/>
        </w:rPr>
        <w:t xml:space="preserve"> million is growing at an annual rate of 2.2%. The country’s GNP per capita estimated at purchasing power parity (PPP) is $975, and the GNP is growing at an average rate of 0.1% annually. More than 26% of Kenya’s people live below the international poverty line of $1 per day. Kenya’s main food crops are “maize, wheat, pulses, roots and tubers.” (FAO) Conditions:</w:t>
      </w:r>
    </w:p>
    <w:p w14:paraId="7691AC2B" w14:textId="77777777" w:rsidR="00D12EAD" w:rsidRPr="00D12EAD" w:rsidRDefault="00D12EAD" w:rsidP="00D12EAD">
      <w:pPr>
        <w:jc w:val="both"/>
        <w:rPr>
          <w:rFonts w:asciiTheme="minorHAnsi" w:hAnsiTheme="minorHAnsi" w:cs="Arial"/>
        </w:rPr>
      </w:pPr>
    </w:p>
    <w:p w14:paraId="4D86D8D8" w14:textId="163E2831" w:rsidR="00D12EAD" w:rsidRPr="00D12EAD" w:rsidRDefault="00D12EAD" w:rsidP="00D12EAD">
      <w:pPr>
        <w:jc w:val="both"/>
        <w:rPr>
          <w:rFonts w:asciiTheme="minorHAnsi" w:hAnsiTheme="minorHAnsi" w:cs="Arial"/>
        </w:rPr>
      </w:pPr>
      <w:r w:rsidRPr="00D12EAD">
        <w:rPr>
          <w:rFonts w:asciiTheme="minorHAnsi" w:hAnsiTheme="minorHAnsi" w:cs="Arial"/>
        </w:rPr>
        <w:t xml:space="preserve">Nairobi is a modern metropolitan city where most basic goods and services, health facilities, public transport, telecommunication and banking services and educational facilities are readily available. The city is widely connected through its main airport, Jomo Kenyatta International </w:t>
      </w:r>
      <w:proofErr w:type="gramStart"/>
      <w:r w:rsidRPr="00D12EAD">
        <w:rPr>
          <w:rFonts w:asciiTheme="minorHAnsi" w:hAnsiTheme="minorHAnsi" w:cs="Arial"/>
        </w:rPr>
        <w:t>Airport</w:t>
      </w:r>
      <w:proofErr w:type="gramEnd"/>
      <w:r w:rsidRPr="00D12EAD">
        <w:rPr>
          <w:rFonts w:asciiTheme="minorHAnsi" w:hAnsiTheme="minorHAnsi" w:cs="Arial"/>
        </w:rPr>
        <w:t xml:space="preserve"> and the smaller Wilson Airport. Air transport is also available to many up-country destinations. The city is home to some 3,000 UN personnel mainly attributed to the fact that it serves as the headquarters for both the UN HABITAT and UNEP. The socio-economic and cultural background of the immediate society the </w:t>
      </w:r>
      <w:r w:rsidR="00D127D6">
        <w:rPr>
          <w:rFonts w:asciiTheme="minorHAnsi" w:hAnsiTheme="minorHAnsi" w:cs="Arial"/>
        </w:rPr>
        <w:t>Intern</w:t>
      </w:r>
      <w:r w:rsidRPr="00D12EAD">
        <w:rPr>
          <w:rFonts w:asciiTheme="minorHAnsi" w:hAnsiTheme="minorHAnsi" w:cs="Arial"/>
        </w:rPr>
        <w:t xml:space="preserve"> would be living and working in is diverse and prevailing security conditions at the place of assignment is modest. The topographic and climatic features of the assignment location is highland cool and warm tropical climate.</w:t>
      </w: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lastRenderedPageBreak/>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6BA9671D" w14:textId="77777777" w:rsidR="002B1DCC" w:rsidRPr="003F6999" w:rsidRDefault="002B1DCC" w:rsidP="00D127D6">
            <w:pPr>
              <w:jc w:val="both"/>
              <w:rPr>
                <w:rFonts w:asciiTheme="minorHAnsi" w:hAnsiTheme="minorHAnsi" w:cs="Arial"/>
              </w:rPr>
            </w:pPr>
            <w:r w:rsidRPr="003F6999">
              <w:rPr>
                <w:rFonts w:asciiTheme="minorHAnsi" w:hAnsiTheme="minorHAnsi" w:cs="Arial"/>
                <w:b/>
                <w:bCs/>
              </w:rPr>
              <w:t xml:space="preserve">Be responsible for project scoping and preparing </w:t>
            </w:r>
            <w:r w:rsidRPr="00D127D6">
              <w:rPr>
                <w:rFonts w:asciiTheme="minorHAnsi" w:hAnsiTheme="minorHAnsi" w:cs="Arial"/>
                <w:b/>
                <w:bCs/>
              </w:rPr>
              <w:t xml:space="preserve">research </w:t>
            </w:r>
            <w:r w:rsidRPr="003F6999">
              <w:rPr>
                <w:rFonts w:asciiTheme="minorHAnsi" w:hAnsiTheme="minorHAnsi" w:cs="Arial"/>
                <w:b/>
                <w:bCs/>
              </w:rPr>
              <w:t>project proposals</w:t>
            </w:r>
            <w:r w:rsidRPr="00D127D6">
              <w:rPr>
                <w:rFonts w:asciiTheme="minorHAnsi" w:hAnsiTheme="minorHAnsi" w:cs="Arial"/>
                <w:b/>
                <w:bCs/>
              </w:rPr>
              <w:t xml:space="preserve"> in support to UNDP management, </w:t>
            </w:r>
            <w:proofErr w:type="spellStart"/>
            <w:proofErr w:type="gramStart"/>
            <w:r w:rsidRPr="00D127D6">
              <w:rPr>
                <w:rFonts w:asciiTheme="minorHAnsi" w:hAnsiTheme="minorHAnsi" w:cs="Arial"/>
                <w:b/>
                <w:bCs/>
              </w:rPr>
              <w:t>programmes</w:t>
            </w:r>
            <w:proofErr w:type="spellEnd"/>
            <w:proofErr w:type="gramEnd"/>
            <w:r w:rsidRPr="00D127D6">
              <w:rPr>
                <w:rFonts w:asciiTheme="minorHAnsi" w:hAnsiTheme="minorHAnsi" w:cs="Arial"/>
                <w:b/>
                <w:bCs/>
              </w:rPr>
              <w:t xml:space="preserve"> and projects</w:t>
            </w:r>
            <w:r w:rsidRPr="003F6999">
              <w:rPr>
                <w:rFonts w:asciiTheme="minorHAnsi" w:hAnsiTheme="minorHAnsi" w:cs="Arial"/>
              </w:rPr>
              <w:t>:</w:t>
            </w:r>
          </w:p>
          <w:p w14:paraId="445CF57A" w14:textId="5C7E6B60" w:rsidR="002B1DCC" w:rsidRPr="00D127D6" w:rsidRDefault="002B1DCC" w:rsidP="00D127D6">
            <w:pPr>
              <w:numPr>
                <w:ilvl w:val="0"/>
                <w:numId w:val="30"/>
              </w:numPr>
              <w:spacing w:before="100" w:beforeAutospacing="1" w:after="100" w:afterAutospacing="1"/>
              <w:jc w:val="both"/>
              <w:rPr>
                <w:rFonts w:asciiTheme="minorHAnsi" w:hAnsiTheme="minorHAnsi" w:cs="Arial"/>
              </w:rPr>
            </w:pPr>
            <w:r w:rsidRPr="00D127D6">
              <w:rPr>
                <w:rFonts w:asciiTheme="minorHAnsi" w:hAnsiTheme="minorHAnsi" w:cs="Arial"/>
              </w:rPr>
              <w:t xml:space="preserve">Compilation, analysis and interpretation of economic and statistical data, thorough research of the economic and development issues in the country and preparation of </w:t>
            </w:r>
            <w:proofErr w:type="gramStart"/>
            <w:r w:rsidRPr="00D127D6">
              <w:rPr>
                <w:rFonts w:asciiTheme="minorHAnsi" w:hAnsiTheme="minorHAnsi" w:cs="Arial"/>
              </w:rPr>
              <w:t>top quality</w:t>
            </w:r>
            <w:proofErr w:type="gramEnd"/>
            <w:r w:rsidRPr="00D127D6">
              <w:rPr>
                <w:rFonts w:asciiTheme="minorHAnsi" w:hAnsiTheme="minorHAnsi" w:cs="Arial"/>
              </w:rPr>
              <w:t xml:space="preserve"> analysis and reports</w:t>
            </w:r>
            <w:r w:rsidR="0019177E" w:rsidRPr="00D127D6">
              <w:rPr>
                <w:rFonts w:asciiTheme="minorHAnsi" w:hAnsiTheme="minorHAnsi" w:cs="Arial"/>
              </w:rPr>
              <w:t xml:space="preserve"> as </w:t>
            </w:r>
            <w:proofErr w:type="spellStart"/>
            <w:r w:rsidR="0019177E" w:rsidRPr="00D127D6">
              <w:rPr>
                <w:rFonts w:asciiTheme="minorHAnsi" w:hAnsiTheme="minorHAnsi" w:cs="Arial"/>
              </w:rPr>
              <w:t>stand alone</w:t>
            </w:r>
            <w:proofErr w:type="spellEnd"/>
            <w:r w:rsidR="0019177E" w:rsidRPr="00D127D6">
              <w:rPr>
                <w:rFonts w:asciiTheme="minorHAnsi" w:hAnsiTheme="minorHAnsi" w:cs="Arial"/>
              </w:rPr>
              <w:t xml:space="preserve"> research work and as </w:t>
            </w:r>
            <w:r w:rsidRPr="00D127D6">
              <w:rPr>
                <w:rFonts w:asciiTheme="minorHAnsi" w:hAnsiTheme="minorHAnsi" w:cs="Arial"/>
              </w:rPr>
              <w:t xml:space="preserve">inputs to CCA, UNDAF, CPD, CPAP and other strategic documents. </w:t>
            </w:r>
          </w:p>
          <w:p w14:paraId="5CE5B700" w14:textId="77777777" w:rsidR="002B1DCC" w:rsidRPr="003F6999" w:rsidRDefault="002B1DCC" w:rsidP="00D127D6">
            <w:pPr>
              <w:numPr>
                <w:ilvl w:val="0"/>
                <w:numId w:val="30"/>
              </w:numPr>
              <w:spacing w:before="100" w:beforeAutospacing="1" w:after="100" w:afterAutospacing="1"/>
              <w:jc w:val="both"/>
              <w:rPr>
                <w:rFonts w:asciiTheme="minorHAnsi" w:hAnsiTheme="minorHAnsi" w:cs="Arial"/>
              </w:rPr>
            </w:pPr>
            <w:r w:rsidRPr="003F6999">
              <w:rPr>
                <w:rFonts w:asciiTheme="minorHAnsi" w:hAnsiTheme="minorHAnsi" w:cs="Arial"/>
              </w:rPr>
              <w:t xml:space="preserve">Identify new opportunities for new </w:t>
            </w:r>
            <w:r w:rsidRPr="00D127D6">
              <w:rPr>
                <w:rFonts w:asciiTheme="minorHAnsi" w:hAnsiTheme="minorHAnsi" w:cs="Arial"/>
              </w:rPr>
              <w:t xml:space="preserve">research </w:t>
            </w:r>
            <w:r w:rsidRPr="003F6999">
              <w:rPr>
                <w:rFonts w:asciiTheme="minorHAnsi" w:hAnsiTheme="minorHAnsi" w:cs="Arial"/>
              </w:rPr>
              <w:t>projects and preparing project proposals, in line with available opportunities (calls and tenders</w:t>
            </w:r>
            <w:proofErr w:type="gramStart"/>
            <w:r w:rsidRPr="003F6999">
              <w:rPr>
                <w:rFonts w:asciiTheme="minorHAnsi" w:hAnsiTheme="minorHAnsi" w:cs="Arial"/>
              </w:rPr>
              <w:t>);</w:t>
            </w:r>
            <w:proofErr w:type="gramEnd"/>
          </w:p>
          <w:p w14:paraId="15F5DDB7" w14:textId="77777777" w:rsidR="002B1DCC" w:rsidRPr="003F6999" w:rsidRDefault="002B1DCC" w:rsidP="00D127D6">
            <w:pPr>
              <w:numPr>
                <w:ilvl w:val="0"/>
                <w:numId w:val="30"/>
              </w:numPr>
              <w:spacing w:before="100" w:beforeAutospacing="1" w:after="100" w:afterAutospacing="1"/>
              <w:jc w:val="both"/>
              <w:rPr>
                <w:rFonts w:asciiTheme="minorHAnsi" w:hAnsiTheme="minorHAnsi" w:cs="Arial"/>
              </w:rPr>
            </w:pPr>
            <w:r w:rsidRPr="003F6999">
              <w:rPr>
                <w:rFonts w:asciiTheme="minorHAnsi" w:hAnsiTheme="minorHAnsi" w:cs="Arial"/>
              </w:rPr>
              <w:t xml:space="preserve">Identify sources, and gather and compile project-related information and data for the preparation of project </w:t>
            </w:r>
            <w:proofErr w:type="gramStart"/>
            <w:r w:rsidRPr="003F6999">
              <w:rPr>
                <w:rFonts w:asciiTheme="minorHAnsi" w:hAnsiTheme="minorHAnsi" w:cs="Arial"/>
              </w:rPr>
              <w:t>proposals;</w:t>
            </w:r>
            <w:proofErr w:type="gramEnd"/>
            <w:r w:rsidRPr="003F6999">
              <w:rPr>
                <w:rFonts w:asciiTheme="minorHAnsi" w:hAnsiTheme="minorHAnsi" w:cs="Arial"/>
              </w:rPr>
              <w:t xml:space="preserve"> </w:t>
            </w:r>
          </w:p>
          <w:p w14:paraId="13FF6041" w14:textId="77777777" w:rsidR="002B1DCC" w:rsidRPr="003F6999" w:rsidRDefault="002B1DCC" w:rsidP="00D127D6">
            <w:pPr>
              <w:numPr>
                <w:ilvl w:val="0"/>
                <w:numId w:val="30"/>
              </w:numPr>
              <w:spacing w:before="100" w:beforeAutospacing="1" w:after="100" w:afterAutospacing="1"/>
              <w:jc w:val="both"/>
              <w:rPr>
                <w:rFonts w:asciiTheme="minorHAnsi" w:hAnsiTheme="minorHAnsi" w:cs="Arial"/>
              </w:rPr>
            </w:pPr>
            <w:r w:rsidRPr="003F6999">
              <w:rPr>
                <w:rFonts w:asciiTheme="minorHAnsi" w:hAnsiTheme="minorHAnsi" w:cs="Arial"/>
              </w:rPr>
              <w:t xml:space="preserve">Liaise with the Capacity Building Manager and project team when developing capacity building activities on project cycle management and development </w:t>
            </w:r>
            <w:proofErr w:type="gramStart"/>
            <w:r w:rsidRPr="003F6999">
              <w:rPr>
                <w:rFonts w:asciiTheme="minorHAnsi" w:hAnsiTheme="minorHAnsi" w:cs="Arial"/>
              </w:rPr>
              <w:t>processes;</w:t>
            </w:r>
            <w:proofErr w:type="gramEnd"/>
            <w:r w:rsidRPr="003F6999">
              <w:rPr>
                <w:rFonts w:asciiTheme="minorHAnsi" w:hAnsiTheme="minorHAnsi" w:cs="Arial"/>
              </w:rPr>
              <w:t xml:space="preserve"> </w:t>
            </w:r>
          </w:p>
          <w:p w14:paraId="2FD5377C" w14:textId="77777777" w:rsidR="0019177E" w:rsidRPr="00D127D6" w:rsidRDefault="002B1DCC" w:rsidP="00D127D6">
            <w:pPr>
              <w:numPr>
                <w:ilvl w:val="0"/>
                <w:numId w:val="30"/>
              </w:numPr>
              <w:spacing w:before="100" w:beforeAutospacing="1" w:after="100" w:afterAutospacing="1"/>
              <w:jc w:val="both"/>
              <w:rPr>
                <w:rFonts w:asciiTheme="minorHAnsi" w:hAnsiTheme="minorHAnsi" w:cs="Arial"/>
              </w:rPr>
            </w:pPr>
            <w:r w:rsidRPr="003F6999">
              <w:rPr>
                <w:rFonts w:asciiTheme="minorHAnsi" w:hAnsiTheme="minorHAnsi" w:cs="Arial"/>
              </w:rPr>
              <w:t xml:space="preserve">Facilitate knowledge building and knowledge sharing on project cycle management phases, with focus on scoping and preparing, </w:t>
            </w:r>
          </w:p>
          <w:p w14:paraId="1FAF9C99" w14:textId="1617F315" w:rsidR="009C39D0" w:rsidRPr="00D127D6" w:rsidRDefault="009C39D0" w:rsidP="00D127D6">
            <w:pPr>
              <w:numPr>
                <w:ilvl w:val="0"/>
                <w:numId w:val="30"/>
              </w:numPr>
              <w:spacing w:before="100" w:beforeAutospacing="1" w:after="100" w:afterAutospacing="1"/>
              <w:jc w:val="both"/>
              <w:rPr>
                <w:rFonts w:asciiTheme="minorHAnsi" w:hAnsiTheme="minorHAnsi" w:cs="Arial"/>
              </w:rPr>
            </w:pPr>
            <w:r w:rsidRPr="00D127D6">
              <w:rPr>
                <w:rFonts w:asciiTheme="minorHAnsi" w:hAnsiTheme="minorHAnsi" w:cs="Arial"/>
              </w:rPr>
              <w:t>Advice on possible areas for UNDP support and adjustment of on-going programmes to ensure that UNDP programmes are in line with national policies and priorities.</w:t>
            </w:r>
          </w:p>
          <w:p w14:paraId="2F174AD0" w14:textId="77777777" w:rsidR="009C39D0" w:rsidRPr="00D127D6" w:rsidRDefault="009C39D0" w:rsidP="00D127D6">
            <w:pPr>
              <w:numPr>
                <w:ilvl w:val="0"/>
                <w:numId w:val="30"/>
              </w:numPr>
              <w:spacing w:before="100" w:beforeAutospacing="1" w:after="100" w:afterAutospacing="1"/>
              <w:jc w:val="both"/>
              <w:rPr>
                <w:rFonts w:asciiTheme="minorHAnsi" w:hAnsiTheme="minorHAnsi" w:cs="Arial"/>
              </w:rPr>
            </w:pPr>
            <w:r w:rsidRPr="00D127D6">
              <w:rPr>
                <w:rFonts w:asciiTheme="minorHAnsi" w:hAnsiTheme="minorHAnsi" w:cs="Arial"/>
              </w:rPr>
              <w:t>Production and launch of economic reports, including National Human Development Reports.</w:t>
            </w:r>
          </w:p>
          <w:p w14:paraId="2B9DCE01" w14:textId="77777777" w:rsidR="009C39D0" w:rsidRPr="00D127D6" w:rsidRDefault="009C39D0" w:rsidP="00D127D6">
            <w:pPr>
              <w:numPr>
                <w:ilvl w:val="0"/>
                <w:numId w:val="30"/>
              </w:numPr>
              <w:spacing w:before="100" w:beforeAutospacing="1" w:after="100" w:afterAutospacing="1"/>
              <w:jc w:val="both"/>
              <w:rPr>
                <w:rFonts w:asciiTheme="minorHAnsi" w:hAnsiTheme="minorHAnsi" w:cs="Arial"/>
              </w:rPr>
            </w:pPr>
            <w:r w:rsidRPr="00D127D6">
              <w:rPr>
                <w:rFonts w:asciiTheme="minorHAnsi" w:hAnsiTheme="minorHAnsi" w:cs="Arial"/>
              </w:rPr>
              <w:t xml:space="preserve">Contribution to sub-regional, </w:t>
            </w:r>
            <w:proofErr w:type="gramStart"/>
            <w:r w:rsidRPr="00D127D6">
              <w:rPr>
                <w:rFonts w:asciiTheme="minorHAnsi" w:hAnsiTheme="minorHAnsi" w:cs="Arial"/>
              </w:rPr>
              <w:t>regional</w:t>
            </w:r>
            <w:proofErr w:type="gramEnd"/>
            <w:r w:rsidRPr="00D127D6">
              <w:rPr>
                <w:rFonts w:asciiTheme="minorHAnsi" w:hAnsiTheme="minorHAnsi" w:cs="Arial"/>
              </w:rPr>
              <w:t xml:space="preserve"> and inter-agency initiatives related to development/economic issues.</w:t>
            </w:r>
          </w:p>
          <w:p w14:paraId="56C02510" w14:textId="243D2A16" w:rsidR="00F64BAA" w:rsidRPr="00D127D6" w:rsidRDefault="009C39D0" w:rsidP="00D127D6">
            <w:pPr>
              <w:numPr>
                <w:ilvl w:val="0"/>
                <w:numId w:val="30"/>
              </w:numPr>
              <w:spacing w:before="100" w:beforeAutospacing="1" w:after="100" w:afterAutospacing="1"/>
              <w:jc w:val="both"/>
              <w:rPr>
                <w:rFonts w:asciiTheme="minorHAnsi" w:hAnsiTheme="minorHAnsi" w:cs="Arial"/>
              </w:rPr>
            </w:pPr>
            <w:r w:rsidRPr="00D127D6">
              <w:rPr>
                <w:rFonts w:asciiTheme="minorHAnsi" w:hAnsiTheme="minorHAnsi" w:cs="Arial"/>
              </w:rPr>
              <w:t>Representation of UNDP in different working groups, pertaining SDGs</w:t>
            </w:r>
          </w:p>
        </w:tc>
        <w:tc>
          <w:tcPr>
            <w:tcW w:w="1005" w:type="dxa"/>
          </w:tcPr>
          <w:p w14:paraId="245AC64F" w14:textId="1990DBBA" w:rsidR="00F64BAA" w:rsidRPr="001B6350" w:rsidRDefault="0019177E" w:rsidP="00B65404">
            <w:pPr>
              <w:jc w:val="center"/>
              <w:rPr>
                <w:rFonts w:asciiTheme="minorHAnsi" w:hAnsiTheme="minorHAnsi" w:cs="Arial"/>
                <w:b/>
                <w:lang w:val="en-GB"/>
              </w:rPr>
            </w:pPr>
            <w:r>
              <w:rPr>
                <w:rFonts w:asciiTheme="minorHAnsi" w:hAnsiTheme="minorHAnsi" w:cs="Arial"/>
                <w:b/>
                <w:lang w:val="en-GB"/>
              </w:rPr>
              <w:t>45</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01AA35F0" w14:textId="5FB26968" w:rsidR="003F6999" w:rsidRPr="003F6999" w:rsidRDefault="003F6999" w:rsidP="00D127D6">
            <w:pPr>
              <w:jc w:val="both"/>
              <w:rPr>
                <w:rFonts w:asciiTheme="minorHAnsi" w:hAnsiTheme="minorHAnsi" w:cs="Arial"/>
                <w:b/>
                <w:bCs/>
              </w:rPr>
            </w:pPr>
            <w:bookmarkStart w:id="0" w:name="_Hlk51946124"/>
            <w:bookmarkStart w:id="1" w:name="_Hlk51946044"/>
            <w:r w:rsidRPr="003F6999">
              <w:rPr>
                <w:rFonts w:asciiTheme="minorHAnsi" w:hAnsiTheme="minorHAnsi" w:cs="Arial"/>
                <w:b/>
                <w:bCs/>
              </w:rPr>
              <w:t>Coordination with</w:t>
            </w:r>
            <w:r w:rsidR="0019177E" w:rsidRPr="00D127D6">
              <w:rPr>
                <w:rFonts w:asciiTheme="minorHAnsi" w:hAnsiTheme="minorHAnsi" w:cs="Arial"/>
                <w:b/>
                <w:bCs/>
              </w:rPr>
              <w:t xml:space="preserve">in UN Agencies and other </w:t>
            </w:r>
            <w:r w:rsidRPr="003F6999">
              <w:rPr>
                <w:rFonts w:asciiTheme="minorHAnsi" w:hAnsiTheme="minorHAnsi" w:cs="Arial"/>
                <w:b/>
                <w:bCs/>
              </w:rPr>
              <w:t>stakeholders:</w:t>
            </w:r>
          </w:p>
          <w:p w14:paraId="7F543B15" w14:textId="77777777" w:rsidR="002B1DCC" w:rsidRPr="003F6999" w:rsidRDefault="002B1DCC" w:rsidP="00D127D6">
            <w:pPr>
              <w:numPr>
                <w:ilvl w:val="0"/>
                <w:numId w:val="31"/>
              </w:numPr>
              <w:jc w:val="both"/>
              <w:rPr>
                <w:rFonts w:asciiTheme="minorHAnsi" w:hAnsiTheme="minorHAnsi" w:cs="Arial"/>
              </w:rPr>
            </w:pPr>
            <w:r w:rsidRPr="003F6999">
              <w:rPr>
                <w:rFonts w:asciiTheme="minorHAnsi" w:hAnsiTheme="minorHAnsi" w:cs="Arial"/>
              </w:rPr>
              <w:t>Support partnerships and advocacy activities at the project level</w:t>
            </w:r>
          </w:p>
          <w:p w14:paraId="79E3ED15" w14:textId="169E0562" w:rsidR="003F6999" w:rsidRPr="003F6999" w:rsidRDefault="003F6999" w:rsidP="00D127D6">
            <w:pPr>
              <w:numPr>
                <w:ilvl w:val="0"/>
                <w:numId w:val="31"/>
              </w:numPr>
              <w:jc w:val="both"/>
              <w:rPr>
                <w:rFonts w:asciiTheme="minorHAnsi" w:hAnsiTheme="minorHAnsi" w:cs="Arial"/>
              </w:rPr>
            </w:pPr>
            <w:r w:rsidRPr="003F6999">
              <w:rPr>
                <w:rFonts w:asciiTheme="minorHAnsi" w:hAnsiTheme="minorHAnsi" w:cs="Arial"/>
              </w:rPr>
              <w:t xml:space="preserve">Coordinate with other relevant sectors in charge for project development and management, in ensuring an integrated and improved coherence and consistency within the overall project cycle management in the </w:t>
            </w:r>
            <w:proofErr w:type="gramStart"/>
            <w:r w:rsidRPr="003F6999">
              <w:rPr>
                <w:rFonts w:asciiTheme="minorHAnsi" w:hAnsiTheme="minorHAnsi" w:cs="Arial"/>
              </w:rPr>
              <w:t>government;</w:t>
            </w:r>
            <w:proofErr w:type="gramEnd"/>
          </w:p>
          <w:p w14:paraId="380B47F9" w14:textId="77777777" w:rsidR="003F6999" w:rsidRPr="003F6999" w:rsidRDefault="003F6999" w:rsidP="00D127D6">
            <w:pPr>
              <w:numPr>
                <w:ilvl w:val="0"/>
                <w:numId w:val="31"/>
              </w:numPr>
              <w:jc w:val="both"/>
              <w:rPr>
                <w:rFonts w:asciiTheme="minorHAnsi" w:hAnsiTheme="minorHAnsi" w:cs="Arial"/>
              </w:rPr>
            </w:pPr>
            <w:r w:rsidRPr="003F6999">
              <w:rPr>
                <w:rFonts w:asciiTheme="minorHAnsi" w:hAnsiTheme="minorHAnsi" w:cs="Arial"/>
              </w:rPr>
              <w:t xml:space="preserve">Participation at meetings with donor community and other stakeholders, together with relevant Ministry’s staff, of relevance for development of new project </w:t>
            </w:r>
            <w:proofErr w:type="gramStart"/>
            <w:r w:rsidRPr="003F6999">
              <w:rPr>
                <w:rFonts w:asciiTheme="minorHAnsi" w:hAnsiTheme="minorHAnsi" w:cs="Arial"/>
              </w:rPr>
              <w:t>proposals;</w:t>
            </w:r>
            <w:proofErr w:type="gramEnd"/>
            <w:r w:rsidRPr="003F6999">
              <w:rPr>
                <w:rFonts w:asciiTheme="minorHAnsi" w:hAnsiTheme="minorHAnsi" w:cs="Arial"/>
              </w:rPr>
              <w:t xml:space="preserve"> </w:t>
            </w:r>
          </w:p>
          <w:p w14:paraId="23D4FEE4" w14:textId="77777777" w:rsidR="003F6999" w:rsidRPr="003F6999" w:rsidRDefault="003F6999" w:rsidP="00D127D6">
            <w:pPr>
              <w:numPr>
                <w:ilvl w:val="0"/>
                <w:numId w:val="31"/>
              </w:numPr>
              <w:jc w:val="both"/>
              <w:rPr>
                <w:rFonts w:asciiTheme="minorHAnsi" w:hAnsiTheme="minorHAnsi" w:cs="Arial"/>
              </w:rPr>
            </w:pPr>
            <w:r w:rsidRPr="003F6999">
              <w:rPr>
                <w:rFonts w:asciiTheme="minorHAnsi" w:hAnsiTheme="minorHAnsi" w:cs="Arial"/>
              </w:rPr>
              <w:t>Communicate and coordinate with relevant stakeholders in the country (state and non-state institutions active in the areas under the MCTI jurisdiction</w:t>
            </w:r>
            <w:proofErr w:type="gramStart"/>
            <w:r w:rsidRPr="003F6999">
              <w:rPr>
                <w:rFonts w:asciiTheme="minorHAnsi" w:hAnsiTheme="minorHAnsi" w:cs="Arial"/>
              </w:rPr>
              <w:t>);</w:t>
            </w:r>
            <w:proofErr w:type="gramEnd"/>
            <w:r w:rsidRPr="003F6999">
              <w:rPr>
                <w:rFonts w:asciiTheme="minorHAnsi" w:hAnsiTheme="minorHAnsi" w:cs="Arial"/>
              </w:rPr>
              <w:t xml:space="preserve">  </w:t>
            </w:r>
          </w:p>
          <w:p w14:paraId="3D4325BA" w14:textId="77777777" w:rsidR="003F6999" w:rsidRPr="003F6999" w:rsidRDefault="003F6999" w:rsidP="00D127D6">
            <w:pPr>
              <w:numPr>
                <w:ilvl w:val="0"/>
                <w:numId w:val="31"/>
              </w:numPr>
              <w:jc w:val="both"/>
              <w:rPr>
                <w:rFonts w:asciiTheme="minorHAnsi" w:hAnsiTheme="minorHAnsi" w:cs="Arial"/>
              </w:rPr>
            </w:pPr>
            <w:r w:rsidRPr="003F6999">
              <w:rPr>
                <w:rFonts w:asciiTheme="minorHAnsi" w:hAnsiTheme="minorHAnsi" w:cs="Arial"/>
              </w:rPr>
              <w:t xml:space="preserve">Maintaining contacts with other members of the expert team to acquire and share relevant knowledge and information on project cycle management phases and </w:t>
            </w:r>
            <w:proofErr w:type="gramStart"/>
            <w:r w:rsidRPr="003F6999">
              <w:rPr>
                <w:rFonts w:asciiTheme="minorHAnsi" w:hAnsiTheme="minorHAnsi" w:cs="Arial"/>
              </w:rPr>
              <w:t>processes;</w:t>
            </w:r>
            <w:proofErr w:type="gramEnd"/>
            <w:r w:rsidRPr="003F6999">
              <w:rPr>
                <w:rFonts w:asciiTheme="minorHAnsi" w:hAnsiTheme="minorHAnsi" w:cs="Arial"/>
              </w:rPr>
              <w:t xml:space="preserve"> </w:t>
            </w:r>
          </w:p>
          <w:p w14:paraId="3107A99E" w14:textId="6529CA8E" w:rsidR="00F64BAA" w:rsidRPr="00D127D6" w:rsidRDefault="003F6999" w:rsidP="00D127D6">
            <w:pPr>
              <w:numPr>
                <w:ilvl w:val="0"/>
                <w:numId w:val="31"/>
              </w:numPr>
              <w:jc w:val="both"/>
              <w:rPr>
                <w:rFonts w:asciiTheme="minorHAnsi" w:hAnsiTheme="minorHAnsi" w:cs="Arial"/>
                <w:b/>
                <w:bCs/>
              </w:rPr>
            </w:pPr>
            <w:r w:rsidRPr="003F6999">
              <w:rPr>
                <w:rFonts w:asciiTheme="minorHAnsi" w:hAnsiTheme="minorHAnsi" w:cs="Arial"/>
              </w:rPr>
              <w:t xml:space="preserve">Performing other duties as required by the </w:t>
            </w:r>
            <w:r w:rsidR="0019177E" w:rsidRPr="00D127D6">
              <w:rPr>
                <w:rFonts w:asciiTheme="minorHAnsi" w:hAnsiTheme="minorHAnsi" w:cs="Arial"/>
              </w:rPr>
              <w:t>head of Strategic Policy Analysis Unit</w:t>
            </w:r>
            <w:r w:rsidRPr="003F6999">
              <w:rPr>
                <w:rFonts w:asciiTheme="minorHAnsi" w:hAnsiTheme="minorHAnsi" w:cs="Arial"/>
              </w:rPr>
              <w:t>, in relation to project scoping, preparation and implementation.</w:t>
            </w:r>
            <w:bookmarkEnd w:id="0"/>
            <w:bookmarkEnd w:id="1"/>
          </w:p>
        </w:tc>
        <w:tc>
          <w:tcPr>
            <w:tcW w:w="1005" w:type="dxa"/>
          </w:tcPr>
          <w:p w14:paraId="0E02DEFB" w14:textId="687353D0" w:rsidR="00F64BAA" w:rsidRPr="001B6350" w:rsidRDefault="0019177E" w:rsidP="00B65404">
            <w:pPr>
              <w:jc w:val="center"/>
              <w:rPr>
                <w:rFonts w:asciiTheme="minorHAnsi" w:hAnsiTheme="minorHAnsi" w:cs="Arial"/>
                <w:b/>
                <w:lang w:val="en-GB"/>
              </w:rPr>
            </w:pPr>
            <w:r>
              <w:rPr>
                <w:rFonts w:asciiTheme="minorHAnsi" w:hAnsiTheme="minorHAnsi" w:cs="Arial"/>
                <w:b/>
                <w:lang w:val="en-GB"/>
              </w:rPr>
              <w:t>45</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11DE2C2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496C7F2F" w:rsidR="009502ED" w:rsidRPr="00D91EE0" w:rsidRDefault="0019177E" w:rsidP="00D91EE0">
            <w:pPr>
              <w:ind w:left="360"/>
              <w:rPr>
                <w:rFonts w:asciiTheme="minorHAnsi" w:hAnsiTheme="minorHAnsi"/>
                <w:b/>
                <w:bCs/>
                <w:lang w:val="en-GB"/>
              </w:rPr>
            </w:pPr>
            <w:r>
              <w:rPr>
                <w:rFonts w:asciiTheme="minorHAnsi" w:hAnsiTheme="minorHAnsi"/>
                <w:b/>
                <w:bCs/>
                <w:lang w:val="en-GB"/>
              </w:rPr>
              <w:t>10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Pr="00D127D6" w:rsidRDefault="00224DBF" w:rsidP="0019177E">
      <w:pPr>
        <w:pStyle w:val="Header"/>
        <w:numPr>
          <w:ilvl w:val="0"/>
          <w:numId w:val="19"/>
        </w:numPr>
        <w:ind w:left="714" w:hanging="357"/>
        <w:jc w:val="both"/>
        <w:rPr>
          <w:rFonts w:asciiTheme="minorHAnsi" w:hAnsiTheme="minorHAnsi"/>
          <w:sz w:val="20"/>
          <w:lang w:val="en-GB"/>
        </w:rPr>
      </w:pPr>
      <w:r w:rsidRPr="00D127D6">
        <w:rPr>
          <w:rFonts w:asciiTheme="minorHAnsi" w:hAnsiTheme="minorHAnsi"/>
          <w:sz w:val="20"/>
          <w:lang w:val="en-GB"/>
        </w:rPr>
        <w:t>Candidates must meet one of the following educational requirements:</w:t>
      </w:r>
    </w:p>
    <w:p w14:paraId="1AA0C214" w14:textId="2F027741" w:rsidR="0019177E" w:rsidRPr="00D127D6" w:rsidRDefault="0019177E" w:rsidP="00D70AF4">
      <w:pPr>
        <w:pStyle w:val="Header"/>
        <w:numPr>
          <w:ilvl w:val="0"/>
          <w:numId w:val="19"/>
        </w:numPr>
        <w:ind w:left="714" w:hanging="357"/>
        <w:jc w:val="both"/>
        <w:rPr>
          <w:rFonts w:asciiTheme="minorHAnsi" w:hAnsiTheme="minorHAnsi"/>
          <w:sz w:val="20"/>
          <w:lang w:val="en-GB"/>
        </w:rPr>
      </w:pPr>
      <w:r w:rsidRPr="00D127D6">
        <w:rPr>
          <w:rFonts w:asciiTheme="minorHAnsi" w:hAnsiTheme="minorHAnsi"/>
          <w:sz w:val="20"/>
          <w:lang w:val="en-GB"/>
        </w:rPr>
        <w:t xml:space="preserve">Master’s degree (MA) in Economics or any related field have graduated no longer than 1 year ago from a university degree or equivalent </w:t>
      </w:r>
      <w:proofErr w:type="gramStart"/>
      <w:r w:rsidRPr="00D127D6">
        <w:rPr>
          <w:rFonts w:asciiTheme="minorHAnsi" w:hAnsiTheme="minorHAnsi"/>
          <w:sz w:val="20"/>
          <w:lang w:val="en-GB"/>
        </w:rPr>
        <w:t>studie</w:t>
      </w:r>
      <w:r w:rsidR="004F60FB" w:rsidRPr="00D127D6">
        <w:rPr>
          <w:rFonts w:asciiTheme="minorHAnsi" w:hAnsiTheme="minorHAnsi"/>
          <w:sz w:val="20"/>
          <w:lang w:val="en-GB"/>
        </w:rPr>
        <w:t>s</w:t>
      </w:r>
      <w:r w:rsidRPr="00D127D6">
        <w:rPr>
          <w:rFonts w:asciiTheme="minorHAnsi" w:hAnsiTheme="minorHAnsi"/>
          <w:sz w:val="20"/>
          <w:lang w:val="en-GB"/>
        </w:rPr>
        <w:t>;</w:t>
      </w:r>
      <w:proofErr w:type="gramEnd"/>
      <w:r w:rsidRPr="00D127D6">
        <w:rPr>
          <w:rFonts w:asciiTheme="minorHAnsi" w:hAnsiTheme="minorHAnsi"/>
          <w:sz w:val="20"/>
          <w:lang w:val="en-GB"/>
        </w:rPr>
        <w:t xml:space="preserve"> </w:t>
      </w:r>
    </w:p>
    <w:p w14:paraId="5111A5E6" w14:textId="6A9A796C" w:rsidR="00D70AF4" w:rsidRPr="00D127D6" w:rsidRDefault="0019177E" w:rsidP="004F60FB">
      <w:pPr>
        <w:pStyle w:val="Header"/>
        <w:numPr>
          <w:ilvl w:val="0"/>
          <w:numId w:val="19"/>
        </w:numPr>
        <w:ind w:left="714" w:hanging="357"/>
        <w:jc w:val="both"/>
        <w:rPr>
          <w:rFonts w:asciiTheme="minorHAnsi" w:hAnsiTheme="minorHAnsi"/>
          <w:sz w:val="20"/>
          <w:lang w:val="en-GB"/>
        </w:rPr>
      </w:pPr>
      <w:r w:rsidRPr="00D127D6">
        <w:rPr>
          <w:rFonts w:asciiTheme="minorHAnsi" w:hAnsiTheme="minorHAnsi"/>
          <w:sz w:val="20"/>
          <w:lang w:val="en-GB"/>
        </w:rPr>
        <w:t>Bachelor`s degree.</w:t>
      </w:r>
    </w:p>
    <w:p w14:paraId="2D164F95" w14:textId="77777777" w:rsidR="00D70AF4" w:rsidRPr="00D127D6" w:rsidRDefault="00D70AF4" w:rsidP="00D70AF4">
      <w:pPr>
        <w:pStyle w:val="Header"/>
        <w:jc w:val="both"/>
        <w:rPr>
          <w:rFonts w:asciiTheme="minorHAnsi" w:hAnsiTheme="minorHAnsi"/>
          <w:sz w:val="20"/>
          <w:lang w:val="en-GB"/>
        </w:rPr>
      </w:pPr>
    </w:p>
    <w:p w14:paraId="716F275E" w14:textId="26BF9CAD" w:rsidR="00D70AF4" w:rsidRPr="00D127D6" w:rsidRDefault="00D70AF4" w:rsidP="00E31C10">
      <w:pPr>
        <w:rPr>
          <w:rFonts w:asciiTheme="minorHAnsi" w:hAnsiTheme="minorHAnsi"/>
          <w:lang w:val="en-GB"/>
        </w:rPr>
      </w:pPr>
      <w:r w:rsidRPr="00D127D6">
        <w:rPr>
          <w:rFonts w:asciiTheme="minorHAnsi" w:hAnsiTheme="minorHAnsi"/>
          <w:lang w:val="en-GB"/>
        </w:rPr>
        <w:t xml:space="preserve">Field of study: </w:t>
      </w:r>
      <w:r w:rsidR="00D127D6">
        <w:rPr>
          <w:rFonts w:asciiTheme="minorHAnsi" w:hAnsiTheme="minorHAnsi"/>
          <w:lang w:val="en-GB"/>
        </w:rPr>
        <w:t>Economics</w:t>
      </w:r>
      <w:r w:rsidRPr="00D127D6">
        <w:rPr>
          <w:rFonts w:asciiTheme="minorHAnsi" w:hAnsiTheme="minorHAnsi"/>
          <w:lang w:val="en-GB"/>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lastRenderedPageBreak/>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4FE7E557" w:rsidR="00D91EE0" w:rsidRDefault="00D12EAD"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E-Views, STATA, SPSS, and any other relevant software</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79B87233" w:rsidR="004300EB" w:rsidRPr="00135960" w:rsidRDefault="00D12EAD"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p>
    <w:p w14:paraId="2E91CF60" w14:textId="56797BA7"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D12EAD">
        <w:rPr>
          <w:rFonts w:asciiTheme="minorHAnsi" w:hAnsiTheme="minorHAnsi" w:cs="Arial"/>
          <w:sz w:val="20"/>
        </w:rPr>
        <w:t>Swahili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C551F"/>
    <w:multiLevelType w:val="hybridMultilevel"/>
    <w:tmpl w:val="8076D32C"/>
    <w:lvl w:ilvl="0" w:tplc="E6F25EC2">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EE4C53"/>
    <w:multiLevelType w:val="multilevel"/>
    <w:tmpl w:val="926A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871C1E"/>
    <w:multiLevelType w:val="hybridMultilevel"/>
    <w:tmpl w:val="D3DC1D36"/>
    <w:lvl w:ilvl="0" w:tplc="E6F25EC2">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B434CE"/>
    <w:multiLevelType w:val="multilevel"/>
    <w:tmpl w:val="1414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967AC7"/>
    <w:multiLevelType w:val="hybridMultilevel"/>
    <w:tmpl w:val="EBF220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8"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B0D70F7"/>
    <w:multiLevelType w:val="hybridMultilevel"/>
    <w:tmpl w:val="4880D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3C799F"/>
    <w:multiLevelType w:val="hybridMultilevel"/>
    <w:tmpl w:val="16B45C88"/>
    <w:lvl w:ilvl="0" w:tplc="E6F25EC2">
      <w:start w:val="1"/>
      <w:numFmt w:val="bullet"/>
      <w:lvlText w:val=""/>
      <w:lvlJc w:val="left"/>
      <w:pPr>
        <w:tabs>
          <w:tab w:val="num" w:pos="720"/>
        </w:tabs>
        <w:ind w:left="720" w:hanging="432"/>
      </w:pPr>
      <w:rPr>
        <w:rFonts w:ascii="Wingdings" w:hAnsi="Wingdings" w:hint="default"/>
        <w:sz w:val="16"/>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7008721">
    <w:abstractNumId w:val="17"/>
  </w:num>
  <w:num w:numId="2" w16cid:durableId="722338980">
    <w:abstractNumId w:val="23"/>
  </w:num>
  <w:num w:numId="3" w16cid:durableId="850530144">
    <w:abstractNumId w:val="6"/>
  </w:num>
  <w:num w:numId="4" w16cid:durableId="1862351898">
    <w:abstractNumId w:val="14"/>
  </w:num>
  <w:num w:numId="5" w16cid:durableId="1670131556">
    <w:abstractNumId w:val="22"/>
  </w:num>
  <w:num w:numId="6" w16cid:durableId="2134712231">
    <w:abstractNumId w:val="20"/>
  </w:num>
  <w:num w:numId="7" w16cid:durableId="1178157952">
    <w:abstractNumId w:val="27"/>
  </w:num>
  <w:num w:numId="8" w16cid:durableId="884878029">
    <w:abstractNumId w:val="9"/>
  </w:num>
  <w:num w:numId="9" w16cid:durableId="1081103125">
    <w:abstractNumId w:val="28"/>
  </w:num>
  <w:num w:numId="10" w16cid:durableId="800734549">
    <w:abstractNumId w:val="0"/>
  </w:num>
  <w:num w:numId="11" w16cid:durableId="1150564180">
    <w:abstractNumId w:val="15"/>
  </w:num>
  <w:num w:numId="12" w16cid:durableId="80641854">
    <w:abstractNumId w:val="7"/>
  </w:num>
  <w:num w:numId="13" w16cid:durableId="2112967807">
    <w:abstractNumId w:val="25"/>
  </w:num>
  <w:num w:numId="14" w16cid:durableId="1957326835">
    <w:abstractNumId w:val="3"/>
  </w:num>
  <w:num w:numId="15" w16cid:durableId="1304625174">
    <w:abstractNumId w:val="21"/>
  </w:num>
  <w:num w:numId="16" w16cid:durableId="939021079">
    <w:abstractNumId w:val="19"/>
  </w:num>
  <w:num w:numId="17" w16cid:durableId="2116166640">
    <w:abstractNumId w:val="4"/>
  </w:num>
  <w:num w:numId="18" w16cid:durableId="1102069632">
    <w:abstractNumId w:val="2"/>
  </w:num>
  <w:num w:numId="19" w16cid:durableId="1537355867">
    <w:abstractNumId w:val="8"/>
  </w:num>
  <w:num w:numId="20" w16cid:durableId="351882062">
    <w:abstractNumId w:val="16"/>
  </w:num>
  <w:num w:numId="21" w16cid:durableId="461117631">
    <w:abstractNumId w:val="30"/>
  </w:num>
  <w:num w:numId="22" w16cid:durableId="1423531745">
    <w:abstractNumId w:val="18"/>
  </w:num>
  <w:num w:numId="23" w16cid:durableId="1321693532">
    <w:abstractNumId w:val="13"/>
  </w:num>
  <w:num w:numId="24" w16cid:durableId="1719696551">
    <w:abstractNumId w:val="29"/>
  </w:num>
  <w:num w:numId="25" w16cid:durableId="1627466698">
    <w:abstractNumId w:val="26"/>
  </w:num>
  <w:num w:numId="26" w16cid:durableId="222181789">
    <w:abstractNumId w:val="10"/>
  </w:num>
  <w:num w:numId="27" w16cid:durableId="2106413583">
    <w:abstractNumId w:val="1"/>
  </w:num>
  <w:num w:numId="28" w16cid:durableId="846793332">
    <w:abstractNumId w:val="12"/>
  </w:num>
  <w:num w:numId="29" w16cid:durableId="968706888">
    <w:abstractNumId w:val="24"/>
  </w:num>
  <w:num w:numId="30" w16cid:durableId="1879976834">
    <w:abstractNumId w:val="11"/>
  </w:num>
  <w:num w:numId="31" w16cid:durableId="13228543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177E"/>
    <w:rsid w:val="001923F1"/>
    <w:rsid w:val="00192964"/>
    <w:rsid w:val="001933F7"/>
    <w:rsid w:val="001942B9"/>
    <w:rsid w:val="001966A9"/>
    <w:rsid w:val="001A1BF5"/>
    <w:rsid w:val="001A1C2A"/>
    <w:rsid w:val="001A4515"/>
    <w:rsid w:val="001A48AA"/>
    <w:rsid w:val="001A7159"/>
    <w:rsid w:val="001B37D8"/>
    <w:rsid w:val="001B5358"/>
    <w:rsid w:val="001B6350"/>
    <w:rsid w:val="001B6751"/>
    <w:rsid w:val="001C0B77"/>
    <w:rsid w:val="001C7DA5"/>
    <w:rsid w:val="001D2FD1"/>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5B17"/>
    <w:rsid w:val="00266783"/>
    <w:rsid w:val="00283201"/>
    <w:rsid w:val="00286831"/>
    <w:rsid w:val="00291269"/>
    <w:rsid w:val="002925E0"/>
    <w:rsid w:val="00292BEC"/>
    <w:rsid w:val="002933D1"/>
    <w:rsid w:val="002A30C7"/>
    <w:rsid w:val="002B1DCC"/>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3F6999"/>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4F60FB"/>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35338"/>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500"/>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39D0"/>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2985"/>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27D6"/>
    <w:rsid w:val="00D12EAD"/>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00C4"/>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styleId="NormalWeb">
    <w:name w:val="Normal (Web)"/>
    <w:basedOn w:val="Normal"/>
    <w:uiPriority w:val="99"/>
    <w:unhideWhenUsed/>
    <w:rsid w:val="003F6999"/>
    <w:pPr>
      <w:spacing w:before="100" w:beforeAutospacing="1" w:after="100" w:afterAutospacing="1"/>
    </w:pPr>
    <w:rPr>
      <w:rFonts w:eastAsia="Times New Roman"/>
      <w:sz w:val="24"/>
      <w:szCs w:val="24"/>
      <w:lang/>
    </w:rPr>
  </w:style>
  <w:style w:type="character" w:styleId="Strong">
    <w:name w:val="Strong"/>
    <w:basedOn w:val="DefaultParagraphFont"/>
    <w:uiPriority w:val="22"/>
    <w:qFormat/>
    <w:rsid w:val="003F69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350527834">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917</Words>
  <Characters>5231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2023-02-28T06:39:00Z</dcterms:created>
  <dcterms:modified xsi:type="dcterms:W3CDTF">2023-02-28T06:39:00Z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