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59E13A1A"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3F3985">
        <w:rPr>
          <w:rFonts w:ascii="Arial" w:hAnsi="Arial" w:cs="Arial"/>
          <w:b/>
          <w:lang w:val="en-US"/>
        </w:rPr>
        <w:t xml:space="preserve">Protection </w:t>
      </w:r>
      <w:r w:rsidR="003F3985">
        <w:rPr>
          <w:rFonts w:ascii="Arial" w:hAnsi="Arial" w:cs="Arial"/>
          <w:b/>
        </w:rPr>
        <w:t>A</w:t>
      </w:r>
      <w:r w:rsidR="003F3985" w:rsidRPr="003F3985">
        <w:rPr>
          <w:rFonts w:ascii="Arial" w:hAnsi="Arial" w:cs="Arial"/>
          <w:b/>
        </w:rPr>
        <w:t>ssociate</w:t>
      </w:r>
      <w:r w:rsidR="003F3985">
        <w:rPr>
          <w:rFonts w:ascii="Arial" w:hAnsi="Arial" w:cs="Arial"/>
          <w:b/>
        </w:rPr>
        <w:t xml:space="preserve"> </w:t>
      </w:r>
      <w:r w:rsidR="000120F1" w:rsidRPr="000120F1">
        <w:rPr>
          <w:rFonts w:ascii="Arial" w:hAnsi="Arial" w:cs="Arial"/>
          <w:b/>
          <w:lang w:val="en-US"/>
        </w:rPr>
        <w:t xml:space="preserve"> </w:t>
      </w:r>
    </w:p>
    <w:p w14:paraId="55DF61B6" w14:textId="77777777" w:rsidR="009E0061" w:rsidRDefault="009E0061" w:rsidP="009E0061">
      <w:pPr>
        <w:spacing w:after="0" w:line="240" w:lineRule="auto"/>
        <w:rPr>
          <w:rFonts w:ascii="Arial" w:hAnsi="Arial" w:cs="Arial"/>
          <w:b/>
          <w:lang w:val="en-US"/>
        </w:rPr>
      </w:pPr>
    </w:p>
    <w:p w14:paraId="420EE68F" w14:textId="11AB4E57"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5743C2">
        <w:rPr>
          <w:rFonts w:ascii="Arial" w:hAnsi="Arial" w:cs="Arial"/>
          <w:b/>
          <w:lang w:val="en-US"/>
        </w:rPr>
        <w:t>Protection</w:t>
      </w:r>
    </w:p>
    <w:p w14:paraId="617DFF46" w14:textId="77777777" w:rsidR="00FE2383" w:rsidRPr="00FE2383" w:rsidRDefault="00FE2383" w:rsidP="009E0061">
      <w:pPr>
        <w:spacing w:after="0" w:line="240" w:lineRule="auto"/>
        <w:rPr>
          <w:rFonts w:ascii="Arial" w:hAnsi="Arial" w:cs="Arial"/>
          <w:b/>
          <w:lang w:val="en-US"/>
        </w:rPr>
      </w:pPr>
    </w:p>
    <w:p w14:paraId="02A40F56" w14:textId="411B2E3A"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0120F1" w:rsidRPr="000120F1">
        <w:rPr>
          <w:rFonts w:ascii="Arial" w:hAnsi="Arial" w:cs="Arial"/>
          <w:b/>
          <w:lang w:val="en-US"/>
        </w:rPr>
        <w:t>UNHCR Nairobi BO</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65FF8605" w14:textId="246EA7DF" w:rsidR="00762A55" w:rsidRPr="00FE2383"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505AE40E" w14:textId="77777777" w:rsidR="000120F1" w:rsidRPr="00D919A2" w:rsidRDefault="000120F1" w:rsidP="000120F1">
      <w:pPr>
        <w:ind w:right="26"/>
        <w:jc w:val="both"/>
        <w:rPr>
          <w:rFonts w:ascii="Open Sans" w:eastAsia="Calibri" w:hAnsi="Open Sans" w:cs="Open Sans"/>
          <w:bCs/>
          <w:sz w:val="20"/>
          <w:szCs w:val="20"/>
          <w:u w:val="single"/>
        </w:rPr>
      </w:pPr>
      <w:r w:rsidRPr="00D919A2">
        <w:rPr>
          <w:rFonts w:ascii="Open Sans" w:eastAsia="Calibri" w:hAnsi="Open Sans" w:cs="Open Sans"/>
          <w:bCs/>
          <w:sz w:val="20"/>
          <w:szCs w:val="20"/>
          <w:u w:val="single"/>
        </w:rPr>
        <w:t>Organization mission and objectives</w:t>
      </w:r>
      <w:r w:rsidRPr="00D919A2" w:rsidDel="0065653E">
        <w:rPr>
          <w:rFonts w:ascii="Open Sans" w:eastAsia="Calibri" w:hAnsi="Open Sans" w:cs="Open Sans"/>
          <w:bCs/>
          <w:sz w:val="20"/>
          <w:szCs w:val="20"/>
          <w:u w:val="single"/>
        </w:rPr>
        <w:t xml:space="preserve"> </w:t>
      </w:r>
    </w:p>
    <w:p w14:paraId="755DC237" w14:textId="77777777" w:rsidR="000120F1" w:rsidRPr="00D919A2" w:rsidRDefault="000120F1" w:rsidP="000120F1">
      <w:pPr>
        <w:ind w:right="26"/>
        <w:jc w:val="both"/>
        <w:rPr>
          <w:rFonts w:ascii="Open Sans" w:eastAsia="Calibri" w:hAnsi="Open Sans" w:cs="Open Sans"/>
          <w:bCs/>
          <w:sz w:val="20"/>
          <w:szCs w:val="20"/>
        </w:rPr>
      </w:pPr>
      <w:r w:rsidRPr="00D919A2">
        <w:rPr>
          <w:rFonts w:ascii="Open Sans" w:eastAsia="Calibri" w:hAnsi="Open Sans" w:cs="Open Sans"/>
          <w:bCs/>
          <w:sz w:val="20"/>
          <w:szCs w:val="20"/>
        </w:rPr>
        <w:t>The Office of the UNHCR was established on 14 December 1950 by the UN General Assembly. The agency is mandated to lead and co-ordinate international action to protect refugees and resolve refugee problems worldwide. Its primary purpose is to safeguard the rights and well-being of refugees. It strives to ensure that everyone can exercise the right to seek asylum and find safe refuge in another State, with the option to return home voluntarily, integrate locally or to resettle in a third country (</w:t>
      </w:r>
      <w:hyperlink r:id="rId11" w:history="1">
        <w:r w:rsidRPr="00D919A2">
          <w:rPr>
            <w:rStyle w:val="Hyperlink"/>
            <w:rFonts w:ascii="Open Sans" w:eastAsia="Calibri" w:hAnsi="Open Sans" w:cs="Open Sans"/>
            <w:bCs/>
            <w:sz w:val="20"/>
            <w:szCs w:val="20"/>
          </w:rPr>
          <w:t>www.unhcr.org</w:t>
        </w:r>
      </w:hyperlink>
      <w:r w:rsidRPr="00D919A2">
        <w:rPr>
          <w:rFonts w:ascii="Open Sans" w:eastAsia="Calibri" w:hAnsi="Open Sans" w:cs="Open Sans"/>
          <w:bCs/>
          <w:sz w:val="20"/>
          <w:szCs w:val="20"/>
        </w:rPr>
        <w:t>).</w:t>
      </w:r>
    </w:p>
    <w:p w14:paraId="341C08BD" w14:textId="77777777" w:rsidR="000120F1" w:rsidRPr="00D919A2" w:rsidRDefault="000120F1" w:rsidP="000120F1">
      <w:pPr>
        <w:ind w:right="26"/>
        <w:jc w:val="both"/>
        <w:rPr>
          <w:rFonts w:ascii="Open Sans" w:eastAsia="Calibri" w:hAnsi="Open Sans" w:cs="Open Sans"/>
          <w:bCs/>
          <w:sz w:val="20"/>
          <w:szCs w:val="20"/>
          <w:u w:val="single"/>
        </w:rPr>
      </w:pPr>
      <w:r w:rsidRPr="00D919A2">
        <w:rPr>
          <w:rFonts w:ascii="Open Sans" w:eastAsia="Calibri" w:hAnsi="Open Sans" w:cs="Open Sans"/>
          <w:bCs/>
          <w:sz w:val="20"/>
          <w:szCs w:val="20"/>
          <w:u w:val="single"/>
        </w:rPr>
        <w:t>Context</w:t>
      </w:r>
    </w:p>
    <w:p w14:paraId="27E0B72F" w14:textId="22DB26B5" w:rsidR="000120F1" w:rsidRPr="00D919A2" w:rsidRDefault="000120F1" w:rsidP="00FA48CA">
      <w:pPr>
        <w:jc w:val="both"/>
        <w:rPr>
          <w:rFonts w:ascii="Open Sans" w:eastAsia="Calibri" w:hAnsi="Open Sans" w:cs="Open Sans"/>
          <w:bCs/>
          <w:sz w:val="20"/>
          <w:szCs w:val="20"/>
        </w:rPr>
      </w:pPr>
      <w:r w:rsidRPr="00D919A2">
        <w:rPr>
          <w:rFonts w:ascii="Open Sans" w:eastAsia="Calibri" w:hAnsi="Open Sans" w:cs="Open Sans"/>
          <w:bCs/>
          <w:sz w:val="20"/>
          <w:szCs w:val="20"/>
        </w:rPr>
        <w:t xml:space="preserve">UNHCR Kenya provides protection and assistance, and facilitates access to durable solutions, for nearly 550,000 refugees and asylum-seekers in Kenya from Somalia, South Sudan, the Democratic Republic of the Congo, and a range of other countries from across the region. Persons of concern reside primarily in the camps and settlements in Dadaab, Kakuma and Kalobeyei, with approximately 16% of the population residing in Nairobi and other urban areas. Approximately 76% of the population are women and children, and around 30% are children and youth between the ages of 14 and 25 years. </w:t>
      </w:r>
    </w:p>
    <w:p w14:paraId="72E05772" w14:textId="77777777" w:rsidR="000120F1" w:rsidRPr="00D919A2" w:rsidRDefault="000120F1" w:rsidP="000120F1">
      <w:pPr>
        <w:pStyle w:val="ColorfulList-Accent11"/>
        <w:tabs>
          <w:tab w:val="left" w:pos="360"/>
          <w:tab w:val="left" w:pos="3240"/>
        </w:tabs>
        <w:spacing w:after="0" w:line="240" w:lineRule="auto"/>
        <w:ind w:left="0"/>
        <w:jc w:val="both"/>
        <w:rPr>
          <w:rFonts w:ascii="Open Sans" w:eastAsia="Times New Roman" w:hAnsi="Open Sans" w:cs="Open Sans"/>
          <w:bCs/>
          <w:sz w:val="20"/>
          <w:szCs w:val="20"/>
          <w:lang w:val="en-US"/>
        </w:rPr>
      </w:pPr>
    </w:p>
    <w:p w14:paraId="2387944C" w14:textId="55AA48F8" w:rsidR="000120F1" w:rsidRPr="00D919A2" w:rsidRDefault="000120F1" w:rsidP="000120F1">
      <w:pPr>
        <w:ind w:right="26"/>
        <w:jc w:val="both"/>
        <w:rPr>
          <w:rFonts w:ascii="Open Sans" w:eastAsia="Calibri" w:hAnsi="Open Sans" w:cs="Open Sans"/>
          <w:bCs/>
          <w:sz w:val="20"/>
          <w:szCs w:val="20"/>
        </w:rPr>
      </w:pPr>
      <w:r w:rsidRPr="003F3985">
        <w:rPr>
          <w:rFonts w:ascii="Open Sans" w:eastAsia="Calibri" w:hAnsi="Open Sans" w:cs="Open Sans"/>
          <w:bCs/>
          <w:sz w:val="20"/>
          <w:szCs w:val="20"/>
        </w:rPr>
        <w:t xml:space="preserve">The </w:t>
      </w:r>
      <w:r w:rsidR="003F3985" w:rsidRPr="003F3985">
        <w:rPr>
          <w:rFonts w:ascii="Open Sans" w:eastAsia="Calibri" w:hAnsi="Open Sans" w:cs="Open Sans"/>
          <w:bCs/>
          <w:sz w:val="20"/>
          <w:szCs w:val="20"/>
        </w:rPr>
        <w:t xml:space="preserve">Protection Associate </w:t>
      </w:r>
      <w:r w:rsidRPr="00D919A2">
        <w:rPr>
          <w:rFonts w:ascii="Open Sans" w:eastAsia="Calibri" w:hAnsi="Open Sans" w:cs="Open Sans"/>
          <w:bCs/>
          <w:sz w:val="20"/>
          <w:szCs w:val="20"/>
        </w:rPr>
        <w:t xml:space="preserve">will function under the direct supervision of the Associate Child Protection Officer. </w:t>
      </w:r>
      <w:proofErr w:type="gramStart"/>
      <w:r w:rsidRPr="00D919A2">
        <w:rPr>
          <w:rFonts w:ascii="Open Sans" w:eastAsia="Calibri" w:hAnsi="Open Sans" w:cs="Open Sans"/>
          <w:bCs/>
          <w:sz w:val="20"/>
          <w:szCs w:val="20"/>
        </w:rPr>
        <w:t>Refugees</w:t>
      </w:r>
      <w:proofErr w:type="gramEnd"/>
      <w:r w:rsidRPr="00D919A2">
        <w:rPr>
          <w:rFonts w:ascii="Open Sans" w:eastAsia="Calibri" w:hAnsi="Open Sans" w:cs="Open Sans"/>
          <w:bCs/>
          <w:sz w:val="20"/>
          <w:szCs w:val="20"/>
        </w:rPr>
        <w:t xml:space="preserve"> management database has been handed over to the Government of Kenya in 2016, while UNHCR continues to provide technical and capacity development support to further enhance the procedures and the quality of registration and data management in accordance with the registration standards.</w:t>
      </w:r>
    </w:p>
    <w:p w14:paraId="45024F00" w14:textId="36F5DCD9"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1F400B30" w14:textId="77777777" w:rsidR="003F3985" w:rsidRDefault="000120F1" w:rsidP="003F3985">
      <w:pPr>
        <w:rPr>
          <w:rFonts w:ascii="Open Sans" w:eastAsia="Open Sans" w:hAnsi="Open Sans" w:cs="Open Sans"/>
          <w:sz w:val="20"/>
          <w:szCs w:val="20"/>
        </w:rPr>
      </w:pPr>
      <w:r w:rsidRPr="00D919A2">
        <w:rPr>
          <w:rFonts w:ascii="Open Sans" w:eastAsia="Arial MT" w:hAnsi="Open Sans" w:cs="Open Sans"/>
          <w:sz w:val="20"/>
          <w:szCs w:val="20"/>
        </w:rPr>
        <w:t>Under</w:t>
      </w:r>
      <w:r w:rsidRPr="00D919A2">
        <w:rPr>
          <w:rFonts w:ascii="Open Sans" w:eastAsia="Arial MT" w:hAnsi="Open Sans" w:cs="Open Sans"/>
          <w:spacing w:val="13"/>
          <w:sz w:val="20"/>
          <w:szCs w:val="20"/>
        </w:rPr>
        <w:t xml:space="preserve"> </w:t>
      </w:r>
      <w:r w:rsidRPr="00D919A2">
        <w:rPr>
          <w:rFonts w:ascii="Open Sans" w:eastAsia="Arial MT" w:hAnsi="Open Sans" w:cs="Open Sans"/>
          <w:sz w:val="20"/>
          <w:szCs w:val="20"/>
        </w:rPr>
        <w:t>the</w:t>
      </w:r>
      <w:r w:rsidRPr="00D919A2">
        <w:rPr>
          <w:rFonts w:ascii="Open Sans" w:eastAsia="Arial MT" w:hAnsi="Open Sans" w:cs="Open Sans"/>
          <w:spacing w:val="12"/>
          <w:sz w:val="20"/>
          <w:szCs w:val="20"/>
        </w:rPr>
        <w:t xml:space="preserve"> </w:t>
      </w:r>
      <w:r w:rsidRPr="00D919A2">
        <w:rPr>
          <w:rFonts w:ascii="Open Sans" w:eastAsia="Arial MT" w:hAnsi="Open Sans" w:cs="Open Sans"/>
          <w:sz w:val="20"/>
          <w:szCs w:val="20"/>
        </w:rPr>
        <w:t>direct</w:t>
      </w:r>
      <w:r w:rsidRPr="00D919A2">
        <w:rPr>
          <w:rFonts w:ascii="Open Sans" w:eastAsia="Arial MT" w:hAnsi="Open Sans" w:cs="Open Sans"/>
          <w:spacing w:val="14"/>
          <w:sz w:val="20"/>
          <w:szCs w:val="20"/>
        </w:rPr>
        <w:t xml:space="preserve"> </w:t>
      </w:r>
      <w:r w:rsidRPr="00D919A2">
        <w:rPr>
          <w:rFonts w:ascii="Open Sans" w:eastAsia="Arial MT" w:hAnsi="Open Sans" w:cs="Open Sans"/>
          <w:sz w:val="20"/>
          <w:szCs w:val="20"/>
        </w:rPr>
        <w:t>supervision</w:t>
      </w:r>
      <w:r w:rsidRPr="00D919A2">
        <w:rPr>
          <w:rFonts w:ascii="Open Sans" w:eastAsia="Arial MT" w:hAnsi="Open Sans" w:cs="Open Sans"/>
          <w:spacing w:val="12"/>
          <w:sz w:val="20"/>
          <w:szCs w:val="20"/>
        </w:rPr>
        <w:t xml:space="preserve"> </w:t>
      </w:r>
      <w:r w:rsidRPr="00D919A2">
        <w:rPr>
          <w:rFonts w:ascii="Open Sans" w:eastAsia="Arial MT" w:hAnsi="Open Sans" w:cs="Open Sans"/>
          <w:sz w:val="20"/>
          <w:szCs w:val="20"/>
        </w:rPr>
        <w:t>of</w:t>
      </w:r>
      <w:r w:rsidRPr="00D919A2">
        <w:rPr>
          <w:rFonts w:ascii="Open Sans" w:eastAsia="Arial MT" w:hAnsi="Open Sans" w:cs="Open Sans"/>
          <w:spacing w:val="15"/>
          <w:sz w:val="20"/>
          <w:szCs w:val="20"/>
        </w:rPr>
        <w:t xml:space="preserve"> </w:t>
      </w:r>
      <w:r w:rsidRPr="00D919A2">
        <w:rPr>
          <w:rFonts w:ascii="Open Sans" w:eastAsia="Arial MT" w:hAnsi="Open Sans" w:cs="Open Sans"/>
          <w:sz w:val="20"/>
          <w:szCs w:val="20"/>
        </w:rPr>
        <w:t>the</w:t>
      </w:r>
      <w:r w:rsidRPr="00D919A2">
        <w:rPr>
          <w:rFonts w:ascii="Open Sans" w:eastAsia="Arial MT" w:hAnsi="Open Sans" w:cs="Open Sans"/>
          <w:spacing w:val="15"/>
          <w:sz w:val="20"/>
          <w:szCs w:val="20"/>
        </w:rPr>
        <w:t xml:space="preserve"> </w:t>
      </w:r>
      <w:r w:rsidRPr="00D919A2">
        <w:rPr>
          <w:rFonts w:ascii="Open Sans" w:eastAsia="Arial MT" w:hAnsi="Open Sans" w:cs="Open Sans"/>
          <w:sz w:val="20"/>
          <w:szCs w:val="20"/>
        </w:rPr>
        <w:t>Associate</w:t>
      </w:r>
      <w:r w:rsidRPr="00D919A2">
        <w:rPr>
          <w:rFonts w:ascii="Open Sans" w:eastAsia="Arial MT" w:hAnsi="Open Sans" w:cs="Open Sans"/>
          <w:spacing w:val="13"/>
          <w:sz w:val="20"/>
          <w:szCs w:val="20"/>
        </w:rPr>
        <w:t xml:space="preserve"> </w:t>
      </w:r>
      <w:r w:rsidRPr="00D919A2">
        <w:rPr>
          <w:rFonts w:ascii="Open Sans" w:eastAsia="Arial MT" w:hAnsi="Open Sans" w:cs="Open Sans"/>
          <w:sz w:val="20"/>
          <w:szCs w:val="20"/>
        </w:rPr>
        <w:t>Child</w:t>
      </w:r>
      <w:r w:rsidRPr="00D919A2">
        <w:rPr>
          <w:rFonts w:ascii="Open Sans" w:eastAsia="Arial MT" w:hAnsi="Open Sans" w:cs="Open Sans"/>
          <w:spacing w:val="13"/>
          <w:sz w:val="20"/>
          <w:szCs w:val="20"/>
        </w:rPr>
        <w:t xml:space="preserve"> </w:t>
      </w:r>
      <w:r w:rsidRPr="00D919A2">
        <w:rPr>
          <w:rFonts w:ascii="Open Sans" w:eastAsia="Arial MT" w:hAnsi="Open Sans" w:cs="Open Sans"/>
          <w:sz w:val="20"/>
          <w:szCs w:val="20"/>
        </w:rPr>
        <w:t>Protection</w:t>
      </w:r>
      <w:r w:rsidRPr="00D919A2">
        <w:rPr>
          <w:rFonts w:ascii="Open Sans" w:eastAsia="Arial MT" w:hAnsi="Open Sans" w:cs="Open Sans"/>
          <w:spacing w:val="12"/>
          <w:sz w:val="20"/>
          <w:szCs w:val="20"/>
        </w:rPr>
        <w:t xml:space="preserve"> </w:t>
      </w:r>
      <w:r w:rsidRPr="00D919A2">
        <w:rPr>
          <w:rFonts w:ascii="Open Sans" w:eastAsia="Arial MT" w:hAnsi="Open Sans" w:cs="Open Sans"/>
          <w:sz w:val="20"/>
          <w:szCs w:val="20"/>
        </w:rPr>
        <w:t>Office</w:t>
      </w:r>
      <w:r w:rsidR="003F3985">
        <w:rPr>
          <w:rFonts w:ascii="Open Sans" w:eastAsia="Arial MT" w:hAnsi="Open Sans" w:cs="Open Sans"/>
          <w:sz w:val="20"/>
          <w:szCs w:val="20"/>
        </w:rPr>
        <w:t xml:space="preserve">r, </w:t>
      </w:r>
      <w:r w:rsidRPr="003F3985">
        <w:rPr>
          <w:rFonts w:ascii="Open Sans" w:eastAsia="Arial MT" w:hAnsi="Open Sans" w:cs="Open Sans"/>
          <w:sz w:val="20"/>
          <w:szCs w:val="20"/>
        </w:rPr>
        <w:t>the</w:t>
      </w:r>
      <w:r w:rsidRPr="003F3985">
        <w:rPr>
          <w:rFonts w:ascii="Open Sans" w:eastAsia="Arial MT" w:hAnsi="Open Sans" w:cs="Open Sans"/>
          <w:spacing w:val="11"/>
          <w:sz w:val="20"/>
          <w:szCs w:val="20"/>
        </w:rPr>
        <w:t xml:space="preserve"> </w:t>
      </w:r>
      <w:r w:rsidR="003F3985" w:rsidRPr="003F3985">
        <w:rPr>
          <w:rFonts w:ascii="Open Sans" w:eastAsia="Arial MT" w:hAnsi="Open Sans" w:cs="Open Sans"/>
          <w:spacing w:val="11"/>
          <w:sz w:val="20"/>
          <w:szCs w:val="20"/>
        </w:rPr>
        <w:t>Protection Associate</w:t>
      </w:r>
      <w:r w:rsidRPr="00D919A2">
        <w:rPr>
          <w:rFonts w:ascii="Open Sans" w:eastAsia="Open Sans" w:hAnsi="Open Sans" w:cs="Open Sans"/>
          <w:sz w:val="20"/>
          <w:szCs w:val="20"/>
        </w:rPr>
        <w:t xml:space="preserve"> </w:t>
      </w:r>
      <w:r w:rsidR="003F3985">
        <w:rPr>
          <w:rFonts w:ascii="Open Sans" w:eastAsia="Open Sans" w:hAnsi="Open Sans" w:cs="Open Sans"/>
          <w:sz w:val="20"/>
          <w:szCs w:val="20"/>
        </w:rPr>
        <w:t xml:space="preserve">will undertake the following tasks: </w:t>
      </w:r>
    </w:p>
    <w:p w14:paraId="2D3B4D86" w14:textId="4C4C1EA2" w:rsidR="005743C2" w:rsidRDefault="005743C2" w:rsidP="003F3985">
      <w:pPr>
        <w:pStyle w:val="ListParagraph"/>
        <w:widowControl w:val="0"/>
        <w:numPr>
          <w:ilvl w:val="0"/>
          <w:numId w:val="5"/>
        </w:numPr>
        <w:tabs>
          <w:tab w:val="left" w:pos="579"/>
        </w:tabs>
        <w:autoSpaceDE w:val="0"/>
        <w:autoSpaceDN w:val="0"/>
        <w:spacing w:after="0" w:line="237" w:lineRule="auto"/>
        <w:ind w:right="155"/>
        <w:jc w:val="both"/>
        <w:rPr>
          <w:rFonts w:ascii="Open Sans" w:eastAsia="Arial MT" w:hAnsi="Open Sans" w:cs="Open Sans"/>
          <w:sz w:val="20"/>
          <w:szCs w:val="20"/>
        </w:rPr>
      </w:pPr>
      <w:r>
        <w:rPr>
          <w:rFonts w:ascii="Open Sans" w:eastAsia="Arial MT" w:hAnsi="Open Sans" w:cs="Open Sans"/>
          <w:sz w:val="20"/>
          <w:szCs w:val="20"/>
        </w:rPr>
        <w:lastRenderedPageBreak/>
        <w:t xml:space="preserve">Follow up on the process </w:t>
      </w:r>
      <w:r w:rsidR="000120F1" w:rsidRPr="00D919A2">
        <w:rPr>
          <w:rFonts w:ascii="Open Sans" w:eastAsia="Arial MT" w:hAnsi="Open Sans" w:cs="Open Sans"/>
          <w:sz w:val="20"/>
          <w:szCs w:val="20"/>
        </w:rPr>
        <w:t xml:space="preserve">to ensure roll out of </w:t>
      </w:r>
      <w:r>
        <w:rPr>
          <w:rFonts w:ascii="Open Sans" w:eastAsia="Arial MT" w:hAnsi="Open Sans" w:cs="Open Sans"/>
          <w:sz w:val="20"/>
          <w:szCs w:val="20"/>
        </w:rPr>
        <w:t>proGres</w:t>
      </w:r>
      <w:r w:rsidR="000120F1" w:rsidRPr="00D919A2">
        <w:rPr>
          <w:rFonts w:ascii="Open Sans" w:eastAsia="Arial MT" w:hAnsi="Open Sans" w:cs="Open Sans"/>
          <w:sz w:val="20"/>
          <w:szCs w:val="20"/>
        </w:rPr>
        <w:t xml:space="preserve"> modules</w:t>
      </w:r>
      <w:r w:rsidR="00105C38">
        <w:rPr>
          <w:rFonts w:ascii="Open Sans" w:eastAsia="Arial MT" w:hAnsi="Open Sans" w:cs="Open Sans"/>
          <w:sz w:val="20"/>
          <w:szCs w:val="20"/>
        </w:rPr>
        <w:t xml:space="preserve"> to the partner organization</w:t>
      </w:r>
      <w:r w:rsidR="000120F1" w:rsidRPr="00D919A2">
        <w:rPr>
          <w:rFonts w:ascii="Open Sans" w:eastAsia="Arial MT" w:hAnsi="Open Sans" w:cs="Open Sans"/>
          <w:sz w:val="20"/>
          <w:szCs w:val="20"/>
        </w:rPr>
        <w:t>, including on child protection</w:t>
      </w:r>
      <w:r>
        <w:rPr>
          <w:rFonts w:ascii="Open Sans" w:eastAsia="Arial MT" w:hAnsi="Open Sans" w:cs="Open Sans"/>
          <w:sz w:val="20"/>
          <w:szCs w:val="20"/>
        </w:rPr>
        <w:t xml:space="preserve"> and GBV</w:t>
      </w:r>
      <w:r w:rsidR="00105C38">
        <w:rPr>
          <w:rFonts w:ascii="Open Sans" w:eastAsia="Arial MT" w:hAnsi="Open Sans" w:cs="Open Sans"/>
          <w:sz w:val="20"/>
          <w:szCs w:val="20"/>
        </w:rPr>
        <w:t>.</w:t>
      </w:r>
    </w:p>
    <w:p w14:paraId="673B1E49" w14:textId="13001FD2" w:rsidR="000120F1" w:rsidRPr="00D919A2" w:rsidRDefault="005743C2" w:rsidP="000120F1">
      <w:pPr>
        <w:pStyle w:val="ListParagraph"/>
        <w:widowControl w:val="0"/>
        <w:numPr>
          <w:ilvl w:val="0"/>
          <w:numId w:val="5"/>
        </w:numPr>
        <w:tabs>
          <w:tab w:val="left" w:pos="579"/>
        </w:tabs>
        <w:autoSpaceDE w:val="0"/>
        <w:autoSpaceDN w:val="0"/>
        <w:spacing w:after="0" w:line="237" w:lineRule="auto"/>
        <w:ind w:right="155"/>
        <w:jc w:val="both"/>
        <w:rPr>
          <w:rFonts w:ascii="Open Sans" w:eastAsia="Arial MT" w:hAnsi="Open Sans" w:cs="Open Sans"/>
          <w:sz w:val="20"/>
          <w:szCs w:val="20"/>
        </w:rPr>
      </w:pPr>
      <w:r>
        <w:rPr>
          <w:rFonts w:ascii="Open Sans" w:eastAsia="Arial MT" w:hAnsi="Open Sans" w:cs="Open Sans"/>
          <w:sz w:val="20"/>
          <w:szCs w:val="20"/>
        </w:rPr>
        <w:t>Coordinate with the focal persons at the UNHCR HQ on the rollout of proGres.</w:t>
      </w:r>
    </w:p>
    <w:p w14:paraId="2EE5309A" w14:textId="7E5C80CD" w:rsidR="005743C2" w:rsidRDefault="005743C2" w:rsidP="000120F1">
      <w:pPr>
        <w:pStyle w:val="ListParagraph"/>
        <w:widowControl w:val="0"/>
        <w:numPr>
          <w:ilvl w:val="0"/>
          <w:numId w:val="5"/>
        </w:numPr>
        <w:tabs>
          <w:tab w:val="left" w:pos="579"/>
        </w:tabs>
        <w:autoSpaceDE w:val="0"/>
        <w:autoSpaceDN w:val="0"/>
        <w:spacing w:before="2" w:after="0" w:line="240" w:lineRule="auto"/>
        <w:jc w:val="both"/>
        <w:rPr>
          <w:rFonts w:ascii="Open Sans" w:eastAsia="Arial MT" w:hAnsi="Open Sans" w:cs="Open Sans"/>
          <w:sz w:val="20"/>
          <w:szCs w:val="20"/>
        </w:rPr>
      </w:pPr>
      <w:r>
        <w:rPr>
          <w:rFonts w:ascii="Open Sans" w:eastAsia="Arial MT" w:hAnsi="Open Sans" w:cs="Open Sans"/>
          <w:sz w:val="20"/>
          <w:szCs w:val="20"/>
        </w:rPr>
        <w:t xml:space="preserve">Respond to </w:t>
      </w:r>
      <w:r w:rsidR="00105C38">
        <w:rPr>
          <w:rFonts w:ascii="Open Sans" w:eastAsia="Arial MT" w:hAnsi="Open Sans" w:cs="Open Sans"/>
          <w:sz w:val="20"/>
          <w:szCs w:val="20"/>
        </w:rPr>
        <w:t xml:space="preserve">inquiries in collaboration with relevant colleagues coming from the partner organization </w:t>
      </w:r>
      <w:proofErr w:type="gramStart"/>
      <w:r w:rsidR="00105C38">
        <w:rPr>
          <w:rFonts w:ascii="Open Sans" w:eastAsia="Arial MT" w:hAnsi="Open Sans" w:cs="Open Sans"/>
          <w:sz w:val="20"/>
          <w:szCs w:val="20"/>
        </w:rPr>
        <w:t>in regard to</w:t>
      </w:r>
      <w:proofErr w:type="gramEnd"/>
      <w:r w:rsidR="00105C38">
        <w:rPr>
          <w:rFonts w:ascii="Open Sans" w:eastAsia="Arial MT" w:hAnsi="Open Sans" w:cs="Open Sans"/>
          <w:sz w:val="20"/>
          <w:szCs w:val="20"/>
        </w:rPr>
        <w:t xml:space="preserve"> proGres v4. </w:t>
      </w:r>
    </w:p>
    <w:p w14:paraId="3DC644AA" w14:textId="26DD771F" w:rsidR="003A173F" w:rsidRDefault="003A173F" w:rsidP="000120F1">
      <w:pPr>
        <w:pStyle w:val="ListParagraph"/>
        <w:widowControl w:val="0"/>
        <w:numPr>
          <w:ilvl w:val="0"/>
          <w:numId w:val="5"/>
        </w:numPr>
        <w:tabs>
          <w:tab w:val="left" w:pos="579"/>
        </w:tabs>
        <w:autoSpaceDE w:val="0"/>
        <w:autoSpaceDN w:val="0"/>
        <w:spacing w:before="2" w:after="0" w:line="240" w:lineRule="auto"/>
        <w:jc w:val="both"/>
        <w:rPr>
          <w:rFonts w:ascii="Open Sans" w:eastAsia="Arial MT" w:hAnsi="Open Sans" w:cs="Open Sans"/>
          <w:sz w:val="20"/>
          <w:szCs w:val="20"/>
        </w:rPr>
      </w:pPr>
      <w:r>
        <w:rPr>
          <w:rFonts w:ascii="Open Sans" w:eastAsia="Arial MT" w:hAnsi="Open Sans" w:cs="Open Sans"/>
          <w:sz w:val="20"/>
          <w:szCs w:val="20"/>
        </w:rPr>
        <w:t xml:space="preserve">Update proGres v4 user guidance </w:t>
      </w:r>
      <w:r w:rsidR="00262904">
        <w:rPr>
          <w:rFonts w:ascii="Open Sans" w:eastAsia="Arial MT" w:hAnsi="Open Sans" w:cs="Open Sans"/>
          <w:sz w:val="20"/>
          <w:szCs w:val="20"/>
        </w:rPr>
        <w:t>where necessary to reflect</w:t>
      </w:r>
      <w:r w:rsidR="00356DE7">
        <w:rPr>
          <w:rFonts w:ascii="Open Sans" w:eastAsia="Arial MT" w:hAnsi="Open Sans" w:cs="Open Sans"/>
          <w:sz w:val="20"/>
          <w:szCs w:val="20"/>
        </w:rPr>
        <w:t xml:space="preserve"> the</w:t>
      </w:r>
      <w:r w:rsidR="00262904">
        <w:rPr>
          <w:rFonts w:ascii="Open Sans" w:eastAsia="Arial MT" w:hAnsi="Open Sans" w:cs="Open Sans"/>
          <w:sz w:val="20"/>
          <w:szCs w:val="20"/>
        </w:rPr>
        <w:t xml:space="preserve"> </w:t>
      </w:r>
      <w:r w:rsidR="00AB1E85">
        <w:rPr>
          <w:rFonts w:ascii="Open Sans" w:eastAsia="Arial MT" w:hAnsi="Open Sans" w:cs="Open Sans"/>
          <w:sz w:val="20"/>
          <w:szCs w:val="20"/>
        </w:rPr>
        <w:t>operations of the partner organization.</w:t>
      </w:r>
    </w:p>
    <w:p w14:paraId="20E6FBD2" w14:textId="46DEB2B1" w:rsidR="00262904" w:rsidRDefault="00262904" w:rsidP="000120F1">
      <w:pPr>
        <w:pStyle w:val="ListParagraph"/>
        <w:widowControl w:val="0"/>
        <w:numPr>
          <w:ilvl w:val="0"/>
          <w:numId w:val="5"/>
        </w:numPr>
        <w:tabs>
          <w:tab w:val="left" w:pos="579"/>
        </w:tabs>
        <w:autoSpaceDE w:val="0"/>
        <w:autoSpaceDN w:val="0"/>
        <w:spacing w:before="2" w:after="0" w:line="240" w:lineRule="auto"/>
        <w:jc w:val="both"/>
        <w:rPr>
          <w:rFonts w:ascii="Open Sans" w:eastAsia="Arial MT" w:hAnsi="Open Sans" w:cs="Open Sans"/>
          <w:sz w:val="20"/>
          <w:szCs w:val="20"/>
        </w:rPr>
      </w:pPr>
      <w:r>
        <w:rPr>
          <w:rFonts w:ascii="Open Sans" w:eastAsia="Arial MT" w:hAnsi="Open Sans" w:cs="Open Sans"/>
          <w:sz w:val="20"/>
          <w:szCs w:val="20"/>
        </w:rPr>
        <w:t xml:space="preserve">Support updating relevant SOPs </w:t>
      </w:r>
    </w:p>
    <w:p w14:paraId="6205B6BA" w14:textId="38CBEA14" w:rsidR="000120F1" w:rsidRDefault="000120F1" w:rsidP="000120F1">
      <w:pPr>
        <w:pStyle w:val="ListParagraph"/>
        <w:widowControl w:val="0"/>
        <w:numPr>
          <w:ilvl w:val="0"/>
          <w:numId w:val="5"/>
        </w:numPr>
        <w:tabs>
          <w:tab w:val="left" w:pos="579"/>
        </w:tabs>
        <w:autoSpaceDE w:val="0"/>
        <w:autoSpaceDN w:val="0"/>
        <w:spacing w:before="2" w:after="0" w:line="240" w:lineRule="auto"/>
        <w:jc w:val="both"/>
        <w:rPr>
          <w:rFonts w:ascii="Open Sans" w:eastAsia="Arial MT" w:hAnsi="Open Sans" w:cs="Open Sans"/>
          <w:sz w:val="20"/>
          <w:szCs w:val="20"/>
        </w:rPr>
      </w:pPr>
      <w:r w:rsidRPr="00D919A2">
        <w:rPr>
          <w:rFonts w:ascii="Open Sans" w:eastAsia="Arial MT" w:hAnsi="Open Sans" w:cs="Open Sans"/>
          <w:sz w:val="20"/>
          <w:szCs w:val="20"/>
        </w:rPr>
        <w:t>Organize</w:t>
      </w:r>
      <w:r w:rsidRPr="00D919A2">
        <w:rPr>
          <w:rFonts w:ascii="Open Sans" w:eastAsia="Arial MT" w:hAnsi="Open Sans" w:cs="Open Sans"/>
          <w:spacing w:val="-5"/>
          <w:sz w:val="20"/>
          <w:szCs w:val="20"/>
        </w:rPr>
        <w:t xml:space="preserve"> </w:t>
      </w:r>
      <w:r w:rsidR="00105C38">
        <w:rPr>
          <w:rFonts w:ascii="Open Sans" w:eastAsia="Arial MT" w:hAnsi="Open Sans" w:cs="Open Sans"/>
          <w:spacing w:val="-5"/>
          <w:sz w:val="20"/>
          <w:szCs w:val="20"/>
        </w:rPr>
        <w:t xml:space="preserve">refresher </w:t>
      </w:r>
      <w:r w:rsidRPr="00D919A2">
        <w:rPr>
          <w:rFonts w:ascii="Open Sans" w:eastAsia="Arial MT" w:hAnsi="Open Sans" w:cs="Open Sans"/>
          <w:sz w:val="20"/>
          <w:szCs w:val="20"/>
        </w:rPr>
        <w:t>training</w:t>
      </w:r>
      <w:r w:rsidRPr="00D919A2">
        <w:rPr>
          <w:rFonts w:ascii="Open Sans" w:eastAsia="Arial MT" w:hAnsi="Open Sans" w:cs="Open Sans"/>
          <w:spacing w:val="-1"/>
          <w:sz w:val="20"/>
          <w:szCs w:val="20"/>
        </w:rPr>
        <w:t xml:space="preserve"> </w:t>
      </w:r>
      <w:r w:rsidR="00AB1E85">
        <w:rPr>
          <w:rFonts w:ascii="Open Sans" w:eastAsia="Arial MT" w:hAnsi="Open Sans" w:cs="Open Sans"/>
          <w:spacing w:val="-1"/>
          <w:sz w:val="20"/>
          <w:szCs w:val="20"/>
        </w:rPr>
        <w:t xml:space="preserve">or </w:t>
      </w:r>
      <w:r w:rsidR="00356DE7">
        <w:rPr>
          <w:rFonts w:ascii="Open Sans" w:eastAsia="Arial MT" w:hAnsi="Open Sans" w:cs="Open Sans"/>
          <w:spacing w:val="-1"/>
          <w:sz w:val="20"/>
          <w:szCs w:val="20"/>
        </w:rPr>
        <w:t>follow-up</w:t>
      </w:r>
      <w:r w:rsidR="00AB1E85">
        <w:rPr>
          <w:rFonts w:ascii="Open Sans" w:eastAsia="Arial MT" w:hAnsi="Open Sans" w:cs="Open Sans"/>
          <w:spacing w:val="-1"/>
          <w:sz w:val="20"/>
          <w:szCs w:val="20"/>
        </w:rPr>
        <w:t xml:space="preserve"> </w:t>
      </w:r>
      <w:r w:rsidR="00C95940">
        <w:rPr>
          <w:rFonts w:ascii="Open Sans" w:eastAsia="Arial MT" w:hAnsi="Open Sans" w:cs="Open Sans"/>
          <w:spacing w:val="-1"/>
          <w:sz w:val="20"/>
          <w:szCs w:val="20"/>
        </w:rPr>
        <w:t>sessions</w:t>
      </w:r>
      <w:r w:rsidR="00105C38">
        <w:rPr>
          <w:rFonts w:ascii="Open Sans" w:eastAsia="Arial MT" w:hAnsi="Open Sans" w:cs="Open Sans"/>
          <w:spacing w:val="-1"/>
          <w:sz w:val="20"/>
          <w:szCs w:val="20"/>
        </w:rPr>
        <w:t xml:space="preserve"> </w:t>
      </w:r>
      <w:r w:rsidRPr="00D919A2">
        <w:rPr>
          <w:rFonts w:ascii="Open Sans" w:eastAsia="Arial MT" w:hAnsi="Open Sans" w:cs="Open Sans"/>
          <w:sz w:val="20"/>
          <w:szCs w:val="20"/>
        </w:rPr>
        <w:t>for</w:t>
      </w:r>
      <w:r w:rsidRPr="00D919A2">
        <w:rPr>
          <w:rFonts w:ascii="Open Sans" w:eastAsia="Arial MT" w:hAnsi="Open Sans" w:cs="Open Sans"/>
          <w:spacing w:val="-2"/>
          <w:sz w:val="20"/>
          <w:szCs w:val="20"/>
        </w:rPr>
        <w:t xml:space="preserve"> </w:t>
      </w:r>
      <w:r w:rsidRPr="00D919A2">
        <w:rPr>
          <w:rFonts w:ascii="Open Sans" w:eastAsia="Arial MT" w:hAnsi="Open Sans" w:cs="Open Sans"/>
          <w:sz w:val="20"/>
          <w:szCs w:val="20"/>
        </w:rPr>
        <w:t>partner</w:t>
      </w:r>
      <w:r w:rsidRPr="00D919A2">
        <w:rPr>
          <w:rFonts w:ascii="Open Sans" w:eastAsia="Arial MT" w:hAnsi="Open Sans" w:cs="Open Sans"/>
          <w:spacing w:val="-1"/>
          <w:sz w:val="20"/>
          <w:szCs w:val="20"/>
        </w:rPr>
        <w:t xml:space="preserve"> </w:t>
      </w:r>
      <w:r w:rsidRPr="00D919A2">
        <w:rPr>
          <w:rFonts w:ascii="Open Sans" w:eastAsia="Arial MT" w:hAnsi="Open Sans" w:cs="Open Sans"/>
          <w:sz w:val="20"/>
          <w:szCs w:val="20"/>
        </w:rPr>
        <w:t>organizations</w:t>
      </w:r>
      <w:r w:rsidRPr="00D919A2">
        <w:rPr>
          <w:rFonts w:ascii="Open Sans" w:eastAsia="Arial MT" w:hAnsi="Open Sans" w:cs="Open Sans"/>
          <w:spacing w:val="-5"/>
          <w:sz w:val="20"/>
          <w:szCs w:val="20"/>
        </w:rPr>
        <w:t xml:space="preserve"> </w:t>
      </w:r>
      <w:r w:rsidRPr="00D919A2">
        <w:rPr>
          <w:rFonts w:ascii="Open Sans" w:eastAsia="Arial MT" w:hAnsi="Open Sans" w:cs="Open Sans"/>
          <w:sz w:val="20"/>
          <w:szCs w:val="20"/>
        </w:rPr>
        <w:t>to</w:t>
      </w:r>
      <w:r w:rsidRPr="00D919A2">
        <w:rPr>
          <w:rFonts w:ascii="Open Sans" w:eastAsia="Arial MT" w:hAnsi="Open Sans" w:cs="Open Sans"/>
          <w:spacing w:val="-2"/>
          <w:sz w:val="20"/>
          <w:szCs w:val="20"/>
        </w:rPr>
        <w:t xml:space="preserve"> </w:t>
      </w:r>
      <w:r w:rsidRPr="00D919A2">
        <w:rPr>
          <w:rFonts w:ascii="Open Sans" w:eastAsia="Arial MT" w:hAnsi="Open Sans" w:cs="Open Sans"/>
          <w:sz w:val="20"/>
          <w:szCs w:val="20"/>
        </w:rPr>
        <w:t>ensure</w:t>
      </w:r>
      <w:r w:rsidRPr="00D919A2">
        <w:rPr>
          <w:rFonts w:ascii="Open Sans" w:eastAsia="Arial MT" w:hAnsi="Open Sans" w:cs="Open Sans"/>
          <w:spacing w:val="-2"/>
          <w:sz w:val="20"/>
          <w:szCs w:val="20"/>
        </w:rPr>
        <w:t xml:space="preserve"> </w:t>
      </w:r>
      <w:r w:rsidRPr="00D919A2">
        <w:rPr>
          <w:rFonts w:ascii="Open Sans" w:eastAsia="Arial MT" w:hAnsi="Open Sans" w:cs="Open Sans"/>
          <w:sz w:val="20"/>
          <w:szCs w:val="20"/>
        </w:rPr>
        <w:t>effective</w:t>
      </w:r>
      <w:r w:rsidRPr="00D919A2">
        <w:rPr>
          <w:rFonts w:ascii="Open Sans" w:eastAsia="Arial MT" w:hAnsi="Open Sans" w:cs="Open Sans"/>
          <w:spacing w:val="-2"/>
          <w:sz w:val="20"/>
          <w:szCs w:val="20"/>
        </w:rPr>
        <w:t xml:space="preserve"> </w:t>
      </w:r>
      <w:r w:rsidRPr="00D919A2">
        <w:rPr>
          <w:rFonts w:ascii="Open Sans" w:eastAsia="Arial MT" w:hAnsi="Open Sans" w:cs="Open Sans"/>
          <w:sz w:val="20"/>
          <w:szCs w:val="20"/>
        </w:rPr>
        <w:t>utilization</w:t>
      </w:r>
      <w:r w:rsidRPr="00D919A2">
        <w:rPr>
          <w:rFonts w:ascii="Open Sans" w:eastAsia="Arial MT" w:hAnsi="Open Sans" w:cs="Open Sans"/>
          <w:spacing w:val="-4"/>
          <w:sz w:val="20"/>
          <w:szCs w:val="20"/>
        </w:rPr>
        <w:t xml:space="preserve"> </w:t>
      </w:r>
      <w:r w:rsidRPr="00D919A2">
        <w:rPr>
          <w:rFonts w:ascii="Open Sans" w:eastAsia="Arial MT" w:hAnsi="Open Sans" w:cs="Open Sans"/>
          <w:sz w:val="20"/>
          <w:szCs w:val="20"/>
        </w:rPr>
        <w:t>of</w:t>
      </w:r>
      <w:r w:rsidRPr="00D919A2">
        <w:rPr>
          <w:rFonts w:ascii="Open Sans" w:eastAsia="Arial MT" w:hAnsi="Open Sans" w:cs="Open Sans"/>
          <w:spacing w:val="-2"/>
          <w:sz w:val="20"/>
          <w:szCs w:val="20"/>
        </w:rPr>
        <w:t xml:space="preserve"> </w:t>
      </w:r>
      <w:r w:rsidRPr="00D919A2">
        <w:rPr>
          <w:rFonts w:ascii="Open Sans" w:eastAsia="Arial MT" w:hAnsi="Open Sans" w:cs="Open Sans"/>
          <w:sz w:val="20"/>
          <w:szCs w:val="20"/>
        </w:rPr>
        <w:t>proGres.</w:t>
      </w:r>
    </w:p>
    <w:p w14:paraId="01DFD916" w14:textId="7BB07794" w:rsidR="003F3985" w:rsidRDefault="003F3985" w:rsidP="000120F1">
      <w:pPr>
        <w:pStyle w:val="ListParagraph"/>
        <w:widowControl w:val="0"/>
        <w:numPr>
          <w:ilvl w:val="0"/>
          <w:numId w:val="5"/>
        </w:numPr>
        <w:tabs>
          <w:tab w:val="left" w:pos="579"/>
        </w:tabs>
        <w:autoSpaceDE w:val="0"/>
        <w:autoSpaceDN w:val="0"/>
        <w:spacing w:before="2" w:after="0" w:line="240" w:lineRule="auto"/>
        <w:jc w:val="both"/>
        <w:rPr>
          <w:rFonts w:ascii="Open Sans" w:eastAsia="Arial MT" w:hAnsi="Open Sans" w:cs="Open Sans"/>
          <w:sz w:val="20"/>
          <w:szCs w:val="20"/>
        </w:rPr>
      </w:pPr>
      <w:r>
        <w:rPr>
          <w:rFonts w:ascii="Open Sans" w:eastAsia="Arial MT" w:hAnsi="Open Sans" w:cs="Open Sans"/>
          <w:sz w:val="20"/>
          <w:szCs w:val="20"/>
        </w:rPr>
        <w:t>Oversee the management of interpreters (under the supervision of the Information Management Officer)</w:t>
      </w:r>
    </w:p>
    <w:p w14:paraId="298995F6" w14:textId="77777777" w:rsidR="006360F4" w:rsidRPr="00D919A2" w:rsidRDefault="006360F4" w:rsidP="006C6741">
      <w:pPr>
        <w:pStyle w:val="ListParagraph"/>
        <w:widowControl w:val="0"/>
        <w:tabs>
          <w:tab w:val="left" w:pos="579"/>
        </w:tabs>
        <w:autoSpaceDE w:val="0"/>
        <w:autoSpaceDN w:val="0"/>
        <w:spacing w:before="2" w:after="0" w:line="240" w:lineRule="auto"/>
        <w:jc w:val="both"/>
        <w:rPr>
          <w:rFonts w:ascii="Open Sans" w:eastAsia="Arial MT" w:hAnsi="Open Sans" w:cs="Open Sans"/>
          <w:sz w:val="20"/>
          <w:szCs w:val="20"/>
        </w:rPr>
      </w:pPr>
    </w:p>
    <w:p w14:paraId="3ED877BD" w14:textId="77777777" w:rsidR="00FE2383" w:rsidRPr="006D01D1" w:rsidRDefault="00FE2383" w:rsidP="006D01D1">
      <w:pPr>
        <w:jc w:val="both"/>
        <w:rPr>
          <w:rFonts w:ascii="Arial" w:hAnsi="Arial" w:cs="Arial"/>
          <w:b/>
          <w:lang w:val="en-US"/>
        </w:rPr>
      </w:pPr>
    </w:p>
    <w:p w14:paraId="43869050" w14:textId="6AFAC9CB" w:rsidR="00F33E4D" w:rsidRDefault="00F33E4D" w:rsidP="00F33E4D">
      <w:pPr>
        <w:jc w:val="both"/>
        <w:rPr>
          <w:rFonts w:ascii="Arial" w:hAnsi="Arial" w:cs="Arial"/>
          <w:b/>
          <w:lang w:val="en-US"/>
        </w:rPr>
      </w:pPr>
      <w:r>
        <w:rPr>
          <w:rFonts w:ascii="Arial" w:hAnsi="Arial" w:cs="Arial"/>
          <w:b/>
          <w:lang w:val="en-US"/>
        </w:rPr>
        <w:t xml:space="preserve">Minimum qualifications required </w:t>
      </w:r>
    </w:p>
    <w:p w14:paraId="4B031AF3" w14:textId="77777777" w:rsidR="000120F1" w:rsidRPr="00105C38" w:rsidRDefault="000120F1" w:rsidP="000120F1">
      <w:pPr>
        <w:pStyle w:val="ListParagraph"/>
        <w:widowControl w:val="0"/>
        <w:numPr>
          <w:ilvl w:val="0"/>
          <w:numId w:val="3"/>
        </w:numPr>
        <w:tabs>
          <w:tab w:val="left" w:pos="578"/>
          <w:tab w:val="left" w:pos="579"/>
        </w:tabs>
        <w:autoSpaceDE w:val="0"/>
        <w:autoSpaceDN w:val="0"/>
        <w:spacing w:after="0" w:line="240" w:lineRule="auto"/>
        <w:ind w:right="261"/>
        <w:rPr>
          <w:rFonts w:ascii="Open Sans" w:hAnsi="Open Sans" w:cs="Open Sans"/>
          <w:b/>
          <w:color w:val="333333"/>
          <w:sz w:val="20"/>
          <w:szCs w:val="20"/>
        </w:rPr>
      </w:pPr>
      <w:r w:rsidRPr="00105C38">
        <w:rPr>
          <w:rFonts w:ascii="Open Sans" w:hAnsi="Open Sans" w:cs="Open Sans"/>
          <w:color w:val="333333"/>
          <w:sz w:val="20"/>
          <w:szCs w:val="20"/>
        </w:rPr>
        <w:t xml:space="preserve">Demonstrated interest and/or experience in </w:t>
      </w:r>
      <w:r w:rsidRPr="00105C38">
        <w:rPr>
          <w:rFonts w:ascii="Open Sans" w:hAnsi="Open Sans" w:cs="Open Sans"/>
          <w:b/>
          <w:color w:val="333333"/>
          <w:sz w:val="20"/>
          <w:szCs w:val="20"/>
        </w:rPr>
        <w:t>refugee and asylum seekers protection and</w:t>
      </w:r>
      <w:r w:rsidRPr="00105C38">
        <w:rPr>
          <w:rFonts w:ascii="Open Sans" w:hAnsi="Open Sans" w:cs="Open Sans"/>
          <w:b/>
          <w:color w:val="333333"/>
          <w:spacing w:val="-1"/>
          <w:sz w:val="20"/>
          <w:szCs w:val="20"/>
        </w:rPr>
        <w:t xml:space="preserve"> </w:t>
      </w:r>
      <w:r w:rsidRPr="00105C38">
        <w:rPr>
          <w:rFonts w:ascii="Open Sans" w:hAnsi="Open Sans" w:cs="Open Sans"/>
          <w:b/>
          <w:color w:val="333333"/>
          <w:sz w:val="20"/>
          <w:szCs w:val="20"/>
        </w:rPr>
        <w:t>data</w:t>
      </w:r>
      <w:r w:rsidRPr="00105C38">
        <w:rPr>
          <w:rFonts w:ascii="Open Sans" w:hAnsi="Open Sans" w:cs="Open Sans"/>
          <w:b/>
          <w:color w:val="333333"/>
          <w:spacing w:val="-1"/>
          <w:sz w:val="20"/>
          <w:szCs w:val="20"/>
        </w:rPr>
        <w:t xml:space="preserve"> </w:t>
      </w:r>
      <w:r w:rsidRPr="00105C38">
        <w:rPr>
          <w:rFonts w:ascii="Open Sans" w:hAnsi="Open Sans" w:cs="Open Sans"/>
          <w:b/>
          <w:color w:val="333333"/>
          <w:sz w:val="20"/>
          <w:szCs w:val="20"/>
        </w:rPr>
        <w:t>analysis.</w:t>
      </w:r>
    </w:p>
    <w:p w14:paraId="784C13CE" w14:textId="77777777" w:rsidR="000120F1" w:rsidRPr="00105C38" w:rsidRDefault="000120F1" w:rsidP="000120F1">
      <w:pPr>
        <w:pStyle w:val="ListParagraph"/>
        <w:widowControl w:val="0"/>
        <w:numPr>
          <w:ilvl w:val="0"/>
          <w:numId w:val="3"/>
        </w:numPr>
        <w:tabs>
          <w:tab w:val="left" w:pos="578"/>
          <w:tab w:val="left" w:pos="579"/>
        </w:tabs>
        <w:autoSpaceDE w:val="0"/>
        <w:autoSpaceDN w:val="0"/>
        <w:spacing w:before="1" w:after="0" w:line="240" w:lineRule="auto"/>
        <w:ind w:right="261"/>
        <w:rPr>
          <w:rFonts w:ascii="Open Sans" w:hAnsi="Open Sans" w:cs="Open Sans"/>
          <w:sz w:val="20"/>
          <w:szCs w:val="20"/>
        </w:rPr>
      </w:pPr>
      <w:r w:rsidRPr="00105C38">
        <w:rPr>
          <w:rFonts w:ascii="Open Sans" w:hAnsi="Open Sans" w:cs="Open Sans"/>
          <w:color w:val="333333"/>
          <w:sz w:val="20"/>
          <w:szCs w:val="20"/>
        </w:rPr>
        <w:t>Previous experience as a volunteer and/or experience of another culture, (</w:t>
      </w:r>
      <w:proofErr w:type="gramStart"/>
      <w:r w:rsidRPr="00105C38">
        <w:rPr>
          <w:rFonts w:ascii="Open Sans" w:hAnsi="Open Sans" w:cs="Open Sans"/>
          <w:color w:val="333333"/>
          <w:sz w:val="20"/>
          <w:szCs w:val="20"/>
        </w:rPr>
        <w:t>i.e.</w:t>
      </w:r>
      <w:proofErr w:type="gramEnd"/>
      <w:r w:rsidRPr="00105C38">
        <w:rPr>
          <w:rFonts w:ascii="Open Sans" w:hAnsi="Open Sans" w:cs="Open Sans"/>
          <w:color w:val="333333"/>
          <w:sz w:val="20"/>
          <w:szCs w:val="20"/>
        </w:rPr>
        <w:t xml:space="preserve"> studies, volunteer</w:t>
      </w:r>
      <w:r w:rsidRPr="00105C38">
        <w:rPr>
          <w:rFonts w:ascii="Open Sans" w:hAnsi="Open Sans" w:cs="Open Sans"/>
          <w:color w:val="333333"/>
          <w:spacing w:val="-47"/>
          <w:sz w:val="20"/>
          <w:szCs w:val="20"/>
        </w:rPr>
        <w:t xml:space="preserve"> </w:t>
      </w:r>
      <w:r w:rsidRPr="00105C38">
        <w:rPr>
          <w:rFonts w:ascii="Open Sans" w:hAnsi="Open Sans" w:cs="Open Sans"/>
          <w:color w:val="333333"/>
          <w:sz w:val="20"/>
          <w:szCs w:val="20"/>
        </w:rPr>
        <w:t>work,</w:t>
      </w:r>
      <w:r w:rsidRPr="00105C38">
        <w:rPr>
          <w:rFonts w:ascii="Open Sans" w:hAnsi="Open Sans" w:cs="Open Sans"/>
          <w:color w:val="333333"/>
          <w:spacing w:val="-1"/>
          <w:sz w:val="20"/>
          <w:szCs w:val="20"/>
        </w:rPr>
        <w:t xml:space="preserve"> </w:t>
      </w:r>
      <w:r w:rsidRPr="00105C38">
        <w:rPr>
          <w:rFonts w:ascii="Open Sans" w:hAnsi="Open Sans" w:cs="Open Sans"/>
          <w:color w:val="333333"/>
          <w:sz w:val="20"/>
          <w:szCs w:val="20"/>
        </w:rPr>
        <w:t>internship)</w:t>
      </w:r>
      <w:r w:rsidRPr="00105C38">
        <w:rPr>
          <w:rFonts w:ascii="Open Sans" w:hAnsi="Open Sans" w:cs="Open Sans"/>
          <w:color w:val="333333"/>
          <w:spacing w:val="-2"/>
          <w:sz w:val="20"/>
          <w:szCs w:val="20"/>
        </w:rPr>
        <w:t xml:space="preserve"> </w:t>
      </w:r>
      <w:r w:rsidRPr="00105C38">
        <w:rPr>
          <w:rFonts w:ascii="Open Sans" w:hAnsi="Open Sans" w:cs="Open Sans"/>
          <w:color w:val="333333"/>
          <w:sz w:val="20"/>
          <w:szCs w:val="20"/>
        </w:rPr>
        <w:t>would</w:t>
      </w:r>
      <w:r w:rsidRPr="00105C38">
        <w:rPr>
          <w:rFonts w:ascii="Open Sans" w:hAnsi="Open Sans" w:cs="Open Sans"/>
          <w:color w:val="333333"/>
          <w:spacing w:val="-1"/>
          <w:sz w:val="20"/>
          <w:szCs w:val="20"/>
        </w:rPr>
        <w:t xml:space="preserve"> </w:t>
      </w:r>
      <w:r w:rsidRPr="00105C38">
        <w:rPr>
          <w:rFonts w:ascii="Open Sans" w:hAnsi="Open Sans" w:cs="Open Sans"/>
          <w:color w:val="333333"/>
          <w:sz w:val="20"/>
          <w:szCs w:val="20"/>
        </w:rPr>
        <w:t>be</w:t>
      </w:r>
      <w:r w:rsidRPr="00105C38">
        <w:rPr>
          <w:rFonts w:ascii="Open Sans" w:hAnsi="Open Sans" w:cs="Open Sans"/>
          <w:color w:val="333333"/>
          <w:spacing w:val="-3"/>
          <w:sz w:val="20"/>
          <w:szCs w:val="20"/>
        </w:rPr>
        <w:t xml:space="preserve"> </w:t>
      </w:r>
      <w:r w:rsidRPr="00105C38">
        <w:rPr>
          <w:rFonts w:ascii="Open Sans" w:hAnsi="Open Sans" w:cs="Open Sans"/>
          <w:color w:val="333333"/>
          <w:sz w:val="20"/>
          <w:szCs w:val="20"/>
        </w:rPr>
        <w:t>highly</w:t>
      </w:r>
      <w:r w:rsidRPr="00105C38">
        <w:rPr>
          <w:rFonts w:ascii="Open Sans" w:hAnsi="Open Sans" w:cs="Open Sans"/>
          <w:color w:val="333333"/>
          <w:spacing w:val="1"/>
          <w:sz w:val="20"/>
          <w:szCs w:val="20"/>
        </w:rPr>
        <w:t xml:space="preserve"> </w:t>
      </w:r>
      <w:r w:rsidRPr="00105C38">
        <w:rPr>
          <w:rFonts w:ascii="Open Sans" w:hAnsi="Open Sans" w:cs="Open Sans"/>
          <w:color w:val="333333"/>
          <w:sz w:val="20"/>
          <w:szCs w:val="20"/>
        </w:rPr>
        <w:t>regarded.</w:t>
      </w:r>
    </w:p>
    <w:p w14:paraId="44004BAA" w14:textId="77777777" w:rsidR="000120F1" w:rsidRPr="00105C38" w:rsidRDefault="000120F1" w:rsidP="000120F1">
      <w:pPr>
        <w:pStyle w:val="ListParagraph"/>
        <w:widowControl w:val="0"/>
        <w:numPr>
          <w:ilvl w:val="0"/>
          <w:numId w:val="3"/>
        </w:numPr>
        <w:tabs>
          <w:tab w:val="left" w:pos="578"/>
          <w:tab w:val="left" w:pos="579"/>
        </w:tabs>
        <w:autoSpaceDE w:val="0"/>
        <w:autoSpaceDN w:val="0"/>
        <w:spacing w:before="1" w:after="0" w:line="240" w:lineRule="auto"/>
        <w:ind w:right="261"/>
        <w:rPr>
          <w:rFonts w:ascii="Open Sans" w:hAnsi="Open Sans" w:cs="Open Sans"/>
          <w:sz w:val="20"/>
          <w:szCs w:val="20"/>
        </w:rPr>
      </w:pPr>
      <w:r w:rsidRPr="00105C38">
        <w:rPr>
          <w:rFonts w:ascii="Open Sans" w:hAnsi="Open Sans" w:cs="Open Sans"/>
          <w:b/>
          <w:spacing w:val="-1"/>
        </w:rPr>
        <w:t>English</w:t>
      </w:r>
      <w:r w:rsidRPr="00105C38">
        <w:rPr>
          <w:rFonts w:ascii="Open Sans" w:hAnsi="Open Sans" w:cs="Open Sans"/>
          <w:b/>
          <w:spacing w:val="1"/>
        </w:rPr>
        <w:t xml:space="preserve"> </w:t>
      </w:r>
    </w:p>
    <w:p w14:paraId="723CC7D6" w14:textId="19A0AC57" w:rsidR="000120F1" w:rsidRPr="00303423" w:rsidRDefault="000120F1" w:rsidP="000120F1">
      <w:pPr>
        <w:pStyle w:val="ListParagraph"/>
        <w:widowControl w:val="0"/>
        <w:numPr>
          <w:ilvl w:val="1"/>
          <w:numId w:val="3"/>
        </w:numPr>
        <w:tabs>
          <w:tab w:val="left" w:pos="578"/>
          <w:tab w:val="left" w:pos="579"/>
        </w:tabs>
        <w:autoSpaceDE w:val="0"/>
        <w:autoSpaceDN w:val="0"/>
        <w:spacing w:before="1" w:after="0" w:line="240" w:lineRule="auto"/>
        <w:ind w:right="261"/>
        <w:rPr>
          <w:rFonts w:ascii="Open Sans" w:hAnsi="Open Sans" w:cs="Open Sans"/>
          <w:sz w:val="16"/>
          <w:szCs w:val="16"/>
        </w:rPr>
      </w:pPr>
      <w:r w:rsidRPr="00303423">
        <w:rPr>
          <w:rFonts w:ascii="Open Sans" w:hAnsi="Open Sans" w:cs="Open Sans"/>
          <w:sz w:val="20"/>
          <w:szCs w:val="20"/>
        </w:rPr>
        <w:t>mandatory</w:t>
      </w:r>
      <w:r w:rsidRPr="00303423">
        <w:rPr>
          <w:rFonts w:ascii="Open Sans" w:hAnsi="Open Sans" w:cs="Open Sans"/>
          <w:spacing w:val="-1"/>
          <w:sz w:val="20"/>
          <w:szCs w:val="20"/>
        </w:rPr>
        <w:t xml:space="preserve"> </w:t>
      </w:r>
      <w:r w:rsidRPr="00303423">
        <w:rPr>
          <w:rFonts w:ascii="Segoe UI Symbol" w:hAnsi="Segoe UI Symbol" w:cs="Segoe UI Symbol"/>
          <w:sz w:val="20"/>
          <w:szCs w:val="20"/>
        </w:rPr>
        <w:t>☒</w:t>
      </w:r>
      <w:r w:rsidRPr="00303423">
        <w:rPr>
          <w:rFonts w:ascii="Open Sans" w:hAnsi="Open Sans" w:cs="Open Sans"/>
          <w:spacing w:val="-46"/>
          <w:sz w:val="20"/>
          <w:szCs w:val="20"/>
        </w:rPr>
        <w:t xml:space="preserve"> </w:t>
      </w:r>
      <w:r w:rsidRPr="00303423">
        <w:rPr>
          <w:rFonts w:ascii="Open Sans" w:hAnsi="Open Sans" w:cs="Open Sans"/>
          <w:sz w:val="20"/>
          <w:szCs w:val="20"/>
        </w:rPr>
        <w:t>optional</w:t>
      </w:r>
      <w:r w:rsidRPr="00303423">
        <w:rPr>
          <w:rFonts w:ascii="Open Sans" w:hAnsi="Open Sans" w:cs="Open Sans"/>
          <w:spacing w:val="63"/>
          <w:sz w:val="20"/>
          <w:szCs w:val="20"/>
        </w:rPr>
        <w:t xml:space="preserve"> </w:t>
      </w:r>
      <w:r w:rsidRPr="00303423">
        <w:rPr>
          <w:rFonts w:ascii="Segoe UI Symbol" w:hAnsi="Segoe UI Symbol" w:cs="Segoe UI Symbol"/>
          <w:sz w:val="20"/>
          <w:szCs w:val="20"/>
        </w:rPr>
        <w:t>☐</w:t>
      </w:r>
    </w:p>
    <w:p w14:paraId="34EF9E6F" w14:textId="769B8136" w:rsidR="006D01D1" w:rsidRPr="00303423" w:rsidRDefault="000120F1" w:rsidP="000120F1">
      <w:pPr>
        <w:pStyle w:val="ListParagraph"/>
        <w:widowControl w:val="0"/>
        <w:numPr>
          <w:ilvl w:val="1"/>
          <w:numId w:val="3"/>
        </w:numPr>
        <w:tabs>
          <w:tab w:val="left" w:pos="1028"/>
        </w:tabs>
        <w:autoSpaceDE w:val="0"/>
        <w:autoSpaceDN w:val="0"/>
        <w:spacing w:before="1" w:after="0" w:line="240" w:lineRule="auto"/>
        <w:contextualSpacing w:val="0"/>
        <w:rPr>
          <w:rFonts w:ascii="Open Sans" w:hAnsi="Open Sans" w:cs="Open Sans"/>
          <w:sz w:val="20"/>
          <w:szCs w:val="20"/>
        </w:rPr>
      </w:pPr>
      <w:r w:rsidRPr="00303423">
        <w:rPr>
          <w:rFonts w:ascii="Open Sans" w:hAnsi="Open Sans" w:cs="Open Sans"/>
          <w:spacing w:val="-1"/>
          <w:sz w:val="20"/>
          <w:szCs w:val="20"/>
        </w:rPr>
        <w:t xml:space="preserve">working </w:t>
      </w:r>
      <w:r w:rsidRPr="00303423">
        <w:rPr>
          <w:rFonts w:ascii="Open Sans" w:hAnsi="Open Sans" w:cs="Open Sans"/>
          <w:sz w:val="20"/>
          <w:szCs w:val="20"/>
        </w:rPr>
        <w:t>knowledge</w:t>
      </w:r>
      <w:r w:rsidRPr="00303423">
        <w:rPr>
          <w:rFonts w:ascii="Open Sans" w:hAnsi="Open Sans" w:cs="Open Sans"/>
          <w:spacing w:val="2"/>
          <w:sz w:val="20"/>
          <w:szCs w:val="20"/>
        </w:rPr>
        <w:t xml:space="preserve"> </w:t>
      </w:r>
      <w:r w:rsidRPr="00303423">
        <w:rPr>
          <w:rFonts w:ascii="Segoe UI Symbol" w:hAnsi="Segoe UI Symbol" w:cs="Segoe UI Symbol"/>
          <w:sz w:val="20"/>
          <w:szCs w:val="20"/>
        </w:rPr>
        <w:t>☐</w:t>
      </w:r>
      <w:r w:rsidRPr="00303423">
        <w:rPr>
          <w:rFonts w:ascii="Open Sans" w:hAnsi="Open Sans" w:cs="Open Sans"/>
          <w:spacing w:val="-49"/>
          <w:sz w:val="20"/>
          <w:szCs w:val="20"/>
        </w:rPr>
        <w:t xml:space="preserve"> </w:t>
      </w:r>
      <w:r w:rsidRPr="00303423">
        <w:rPr>
          <w:rFonts w:ascii="Open Sans" w:hAnsi="Open Sans" w:cs="Open Sans"/>
          <w:sz w:val="20"/>
          <w:szCs w:val="20"/>
        </w:rPr>
        <w:t>fluent</w:t>
      </w:r>
      <w:r w:rsidRPr="00303423">
        <w:rPr>
          <w:rFonts w:ascii="Open Sans" w:hAnsi="Open Sans" w:cs="Open Sans"/>
          <w:spacing w:val="1"/>
          <w:sz w:val="20"/>
          <w:szCs w:val="20"/>
        </w:rPr>
        <w:t xml:space="preserve"> </w:t>
      </w:r>
      <w:r w:rsidRPr="00303423">
        <w:rPr>
          <w:rFonts w:ascii="Segoe UI Symbol" w:hAnsi="Segoe UI Symbol" w:cs="Segoe UI Symbol"/>
          <w:sz w:val="20"/>
          <w:szCs w:val="20"/>
        </w:rPr>
        <w:t>☒</w:t>
      </w:r>
    </w:p>
    <w:p w14:paraId="11765B10" w14:textId="77777777" w:rsidR="00FE2383" w:rsidRPr="00FE2383" w:rsidRDefault="00FE2383" w:rsidP="00FE2383">
      <w:pPr>
        <w:jc w:val="both"/>
        <w:rPr>
          <w:rFonts w:ascii="Arial" w:hAnsi="Arial" w:cs="Arial"/>
          <w:b/>
          <w:lang w:val="en-US"/>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lastRenderedPageBreak/>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D670C" w14:textId="77777777" w:rsidR="00725862" w:rsidRDefault="00725862" w:rsidP="004D206F">
      <w:pPr>
        <w:spacing w:after="0" w:line="240" w:lineRule="auto"/>
      </w:pPr>
      <w:r>
        <w:separator/>
      </w:r>
    </w:p>
  </w:endnote>
  <w:endnote w:type="continuationSeparator" w:id="0">
    <w:p w14:paraId="7630CDCD" w14:textId="77777777" w:rsidR="00725862" w:rsidRDefault="00725862" w:rsidP="004D206F">
      <w:pPr>
        <w:spacing w:after="0" w:line="240" w:lineRule="auto"/>
      </w:pPr>
      <w:r>
        <w:continuationSeparator/>
      </w:r>
    </w:p>
  </w:endnote>
  <w:endnote w:type="continuationNotice" w:id="1">
    <w:p w14:paraId="3BC96534" w14:textId="77777777" w:rsidR="00725862" w:rsidRDefault="007258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HGPMinchoE">
    <w:charset w:val="80"/>
    <w:family w:val="roman"/>
    <w:pitch w:val="variable"/>
    <w:sig w:usb0="E00002FF" w:usb1="2AC7EDFE" w:usb2="00000012"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EF01B" w14:textId="77777777" w:rsidR="00725862" w:rsidRDefault="00725862" w:rsidP="004D206F">
      <w:pPr>
        <w:spacing w:after="0" w:line="240" w:lineRule="auto"/>
      </w:pPr>
      <w:r>
        <w:separator/>
      </w:r>
    </w:p>
  </w:footnote>
  <w:footnote w:type="continuationSeparator" w:id="0">
    <w:p w14:paraId="1A506F1A" w14:textId="77777777" w:rsidR="00725862" w:rsidRDefault="00725862" w:rsidP="004D206F">
      <w:pPr>
        <w:spacing w:after="0" w:line="240" w:lineRule="auto"/>
      </w:pPr>
      <w:r>
        <w:continuationSeparator/>
      </w:r>
    </w:p>
  </w:footnote>
  <w:footnote w:type="continuationNotice" w:id="1">
    <w:p w14:paraId="44A4DA1A" w14:textId="77777777" w:rsidR="00725862" w:rsidRDefault="007258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D7E24"/>
    <w:multiLevelType w:val="hybridMultilevel"/>
    <w:tmpl w:val="E0C229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57D4452"/>
    <w:multiLevelType w:val="hybridMultilevel"/>
    <w:tmpl w:val="6F5EED7C"/>
    <w:lvl w:ilvl="0" w:tplc="6242DD06">
      <w:numFmt w:val="bullet"/>
      <w:lvlText w:val=""/>
      <w:lvlJc w:val="left"/>
      <w:pPr>
        <w:ind w:left="578" w:hanging="360"/>
      </w:pPr>
      <w:rPr>
        <w:rFonts w:hint="default"/>
        <w:w w:val="100"/>
        <w:lang w:val="en-US" w:eastAsia="en-US" w:bidi="ar-SA"/>
      </w:rPr>
    </w:lvl>
    <w:lvl w:ilvl="1" w:tplc="E5D24192">
      <w:numFmt w:val="bullet"/>
      <w:lvlText w:val="-"/>
      <w:lvlJc w:val="left"/>
      <w:pPr>
        <w:ind w:left="1027" w:hanging="135"/>
      </w:pPr>
      <w:rPr>
        <w:rFonts w:ascii="Arial MT" w:eastAsia="Arial MT" w:hAnsi="Arial MT" w:cs="Arial MT" w:hint="default"/>
        <w:w w:val="100"/>
        <w:sz w:val="22"/>
        <w:szCs w:val="22"/>
        <w:lang w:val="en-US" w:eastAsia="en-US" w:bidi="ar-SA"/>
      </w:rPr>
    </w:lvl>
    <w:lvl w:ilvl="2" w:tplc="EC0C466C">
      <w:numFmt w:val="bullet"/>
      <w:lvlText w:val="•"/>
      <w:lvlJc w:val="left"/>
      <w:pPr>
        <w:ind w:left="1955" w:hanging="135"/>
      </w:pPr>
      <w:rPr>
        <w:rFonts w:hint="default"/>
        <w:lang w:val="en-US" w:eastAsia="en-US" w:bidi="ar-SA"/>
      </w:rPr>
    </w:lvl>
    <w:lvl w:ilvl="3" w:tplc="13260CC6">
      <w:numFmt w:val="bullet"/>
      <w:lvlText w:val="•"/>
      <w:lvlJc w:val="left"/>
      <w:pPr>
        <w:ind w:left="2890" w:hanging="135"/>
      </w:pPr>
      <w:rPr>
        <w:rFonts w:hint="default"/>
        <w:lang w:val="en-US" w:eastAsia="en-US" w:bidi="ar-SA"/>
      </w:rPr>
    </w:lvl>
    <w:lvl w:ilvl="4" w:tplc="5462960C">
      <w:numFmt w:val="bullet"/>
      <w:lvlText w:val="•"/>
      <w:lvlJc w:val="left"/>
      <w:pPr>
        <w:ind w:left="3826" w:hanging="135"/>
      </w:pPr>
      <w:rPr>
        <w:rFonts w:hint="default"/>
        <w:lang w:val="en-US" w:eastAsia="en-US" w:bidi="ar-SA"/>
      </w:rPr>
    </w:lvl>
    <w:lvl w:ilvl="5" w:tplc="E3A0F486">
      <w:numFmt w:val="bullet"/>
      <w:lvlText w:val="•"/>
      <w:lvlJc w:val="left"/>
      <w:pPr>
        <w:ind w:left="4761" w:hanging="135"/>
      </w:pPr>
      <w:rPr>
        <w:rFonts w:hint="default"/>
        <w:lang w:val="en-US" w:eastAsia="en-US" w:bidi="ar-SA"/>
      </w:rPr>
    </w:lvl>
    <w:lvl w:ilvl="6" w:tplc="53B22DDE">
      <w:numFmt w:val="bullet"/>
      <w:lvlText w:val="•"/>
      <w:lvlJc w:val="left"/>
      <w:pPr>
        <w:ind w:left="5697" w:hanging="135"/>
      </w:pPr>
      <w:rPr>
        <w:rFonts w:hint="default"/>
        <w:lang w:val="en-US" w:eastAsia="en-US" w:bidi="ar-SA"/>
      </w:rPr>
    </w:lvl>
    <w:lvl w:ilvl="7" w:tplc="29A27D4C">
      <w:numFmt w:val="bullet"/>
      <w:lvlText w:val="•"/>
      <w:lvlJc w:val="left"/>
      <w:pPr>
        <w:ind w:left="6632" w:hanging="135"/>
      </w:pPr>
      <w:rPr>
        <w:rFonts w:hint="default"/>
        <w:lang w:val="en-US" w:eastAsia="en-US" w:bidi="ar-SA"/>
      </w:rPr>
    </w:lvl>
    <w:lvl w:ilvl="8" w:tplc="631462F0">
      <w:numFmt w:val="bullet"/>
      <w:lvlText w:val="•"/>
      <w:lvlJc w:val="left"/>
      <w:pPr>
        <w:ind w:left="7568" w:hanging="135"/>
      </w:pPr>
      <w:rPr>
        <w:rFonts w:hint="default"/>
        <w:lang w:val="en-US" w:eastAsia="en-US" w:bidi="ar-SA"/>
      </w:rPr>
    </w:lvl>
  </w:abstractNum>
  <w:abstractNum w:abstractNumId="2"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63624E"/>
    <w:multiLevelType w:val="hybridMultilevel"/>
    <w:tmpl w:val="36244CAC"/>
    <w:lvl w:ilvl="0" w:tplc="20000001">
      <w:start w:val="1"/>
      <w:numFmt w:val="bullet"/>
      <w:lvlText w:val=""/>
      <w:lvlJc w:val="left"/>
      <w:pPr>
        <w:ind w:left="938" w:hanging="360"/>
      </w:pPr>
      <w:rPr>
        <w:rFonts w:ascii="Symbol" w:hAnsi="Symbol" w:hint="default"/>
      </w:rPr>
    </w:lvl>
    <w:lvl w:ilvl="1" w:tplc="20000003" w:tentative="1">
      <w:start w:val="1"/>
      <w:numFmt w:val="bullet"/>
      <w:lvlText w:val="o"/>
      <w:lvlJc w:val="left"/>
      <w:pPr>
        <w:ind w:left="1658" w:hanging="360"/>
      </w:pPr>
      <w:rPr>
        <w:rFonts w:ascii="Courier New" w:hAnsi="Courier New" w:cs="Courier New" w:hint="default"/>
      </w:rPr>
    </w:lvl>
    <w:lvl w:ilvl="2" w:tplc="20000005" w:tentative="1">
      <w:start w:val="1"/>
      <w:numFmt w:val="bullet"/>
      <w:lvlText w:val=""/>
      <w:lvlJc w:val="left"/>
      <w:pPr>
        <w:ind w:left="2378" w:hanging="360"/>
      </w:pPr>
      <w:rPr>
        <w:rFonts w:ascii="Wingdings" w:hAnsi="Wingdings" w:hint="default"/>
      </w:rPr>
    </w:lvl>
    <w:lvl w:ilvl="3" w:tplc="20000001" w:tentative="1">
      <w:start w:val="1"/>
      <w:numFmt w:val="bullet"/>
      <w:lvlText w:val=""/>
      <w:lvlJc w:val="left"/>
      <w:pPr>
        <w:ind w:left="3098" w:hanging="360"/>
      </w:pPr>
      <w:rPr>
        <w:rFonts w:ascii="Symbol" w:hAnsi="Symbol" w:hint="default"/>
      </w:rPr>
    </w:lvl>
    <w:lvl w:ilvl="4" w:tplc="20000003" w:tentative="1">
      <w:start w:val="1"/>
      <w:numFmt w:val="bullet"/>
      <w:lvlText w:val="o"/>
      <w:lvlJc w:val="left"/>
      <w:pPr>
        <w:ind w:left="3818" w:hanging="360"/>
      </w:pPr>
      <w:rPr>
        <w:rFonts w:ascii="Courier New" w:hAnsi="Courier New" w:cs="Courier New" w:hint="default"/>
      </w:rPr>
    </w:lvl>
    <w:lvl w:ilvl="5" w:tplc="20000005" w:tentative="1">
      <w:start w:val="1"/>
      <w:numFmt w:val="bullet"/>
      <w:lvlText w:val=""/>
      <w:lvlJc w:val="left"/>
      <w:pPr>
        <w:ind w:left="4538" w:hanging="360"/>
      </w:pPr>
      <w:rPr>
        <w:rFonts w:ascii="Wingdings" w:hAnsi="Wingdings" w:hint="default"/>
      </w:rPr>
    </w:lvl>
    <w:lvl w:ilvl="6" w:tplc="20000001" w:tentative="1">
      <w:start w:val="1"/>
      <w:numFmt w:val="bullet"/>
      <w:lvlText w:val=""/>
      <w:lvlJc w:val="left"/>
      <w:pPr>
        <w:ind w:left="5258" w:hanging="360"/>
      </w:pPr>
      <w:rPr>
        <w:rFonts w:ascii="Symbol" w:hAnsi="Symbol" w:hint="default"/>
      </w:rPr>
    </w:lvl>
    <w:lvl w:ilvl="7" w:tplc="20000003" w:tentative="1">
      <w:start w:val="1"/>
      <w:numFmt w:val="bullet"/>
      <w:lvlText w:val="o"/>
      <w:lvlJc w:val="left"/>
      <w:pPr>
        <w:ind w:left="5978" w:hanging="360"/>
      </w:pPr>
      <w:rPr>
        <w:rFonts w:ascii="Courier New" w:hAnsi="Courier New" w:cs="Courier New" w:hint="default"/>
      </w:rPr>
    </w:lvl>
    <w:lvl w:ilvl="8" w:tplc="20000005" w:tentative="1">
      <w:start w:val="1"/>
      <w:numFmt w:val="bullet"/>
      <w:lvlText w:val=""/>
      <w:lvlJc w:val="left"/>
      <w:pPr>
        <w:ind w:left="6698" w:hanging="360"/>
      </w:pPr>
      <w:rPr>
        <w:rFonts w:ascii="Wingdings" w:hAnsi="Wingdings" w:hint="default"/>
      </w:rPr>
    </w:lvl>
  </w:abstractNum>
  <w:abstractNum w:abstractNumId="4"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87704219">
    <w:abstractNumId w:val="2"/>
  </w:num>
  <w:num w:numId="2" w16cid:durableId="1544518808">
    <w:abstractNumId w:val="4"/>
  </w:num>
  <w:num w:numId="3" w16cid:durableId="1015114497">
    <w:abstractNumId w:val="2"/>
  </w:num>
  <w:num w:numId="4" w16cid:durableId="1135176005">
    <w:abstractNumId w:val="5"/>
  </w:num>
  <w:num w:numId="5" w16cid:durableId="1731343786">
    <w:abstractNumId w:val="0"/>
  </w:num>
  <w:num w:numId="6" w16cid:durableId="1818566387">
    <w:abstractNumId w:val="1"/>
  </w:num>
  <w:num w:numId="7" w16cid:durableId="535853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120F1"/>
    <w:rsid w:val="000A0163"/>
    <w:rsid w:val="000A7427"/>
    <w:rsid w:val="000B23F0"/>
    <w:rsid w:val="000D0F05"/>
    <w:rsid w:val="00105C38"/>
    <w:rsid w:val="0011042A"/>
    <w:rsid w:val="00120C2B"/>
    <w:rsid w:val="001C5142"/>
    <w:rsid w:val="001D4A58"/>
    <w:rsid w:val="00257390"/>
    <w:rsid w:val="00262904"/>
    <w:rsid w:val="00271219"/>
    <w:rsid w:val="002C340A"/>
    <w:rsid w:val="00303423"/>
    <w:rsid w:val="00306F53"/>
    <w:rsid w:val="00312F6A"/>
    <w:rsid w:val="00356DE7"/>
    <w:rsid w:val="003865A6"/>
    <w:rsid w:val="003A173F"/>
    <w:rsid w:val="003F3985"/>
    <w:rsid w:val="00492C30"/>
    <w:rsid w:val="004C1666"/>
    <w:rsid w:val="004D206F"/>
    <w:rsid w:val="004D74BF"/>
    <w:rsid w:val="005743C2"/>
    <w:rsid w:val="005D17B8"/>
    <w:rsid w:val="00604EFF"/>
    <w:rsid w:val="0062137E"/>
    <w:rsid w:val="006360F4"/>
    <w:rsid w:val="0066108A"/>
    <w:rsid w:val="006C2D23"/>
    <w:rsid w:val="006C6741"/>
    <w:rsid w:val="006D01D1"/>
    <w:rsid w:val="00721E39"/>
    <w:rsid w:val="00725862"/>
    <w:rsid w:val="00762A55"/>
    <w:rsid w:val="00787975"/>
    <w:rsid w:val="0084643F"/>
    <w:rsid w:val="008920F7"/>
    <w:rsid w:val="00916691"/>
    <w:rsid w:val="0097391C"/>
    <w:rsid w:val="00977F7A"/>
    <w:rsid w:val="009E0061"/>
    <w:rsid w:val="00AA0D5B"/>
    <w:rsid w:val="00AA6094"/>
    <w:rsid w:val="00AB1E85"/>
    <w:rsid w:val="00B62207"/>
    <w:rsid w:val="00BA61C0"/>
    <w:rsid w:val="00BD4D41"/>
    <w:rsid w:val="00BE12D6"/>
    <w:rsid w:val="00C3511D"/>
    <w:rsid w:val="00C56270"/>
    <w:rsid w:val="00C5668D"/>
    <w:rsid w:val="00C63C6C"/>
    <w:rsid w:val="00C95940"/>
    <w:rsid w:val="00CF4877"/>
    <w:rsid w:val="00D03556"/>
    <w:rsid w:val="00D653ED"/>
    <w:rsid w:val="00D72AD9"/>
    <w:rsid w:val="00D74AB1"/>
    <w:rsid w:val="00DE4C2D"/>
    <w:rsid w:val="00EB2F0A"/>
    <w:rsid w:val="00F33E4D"/>
    <w:rsid w:val="00FA48CA"/>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1"/>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customStyle="1" w:styleId="ColorfulList-Accent11">
    <w:name w:val="Colorful List - Accent 11"/>
    <w:basedOn w:val="Normal"/>
    <w:uiPriority w:val="99"/>
    <w:qFormat/>
    <w:rsid w:val="000120F1"/>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hcr.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3</cp:revision>
  <dcterms:created xsi:type="dcterms:W3CDTF">2023-02-15T09:26:00Z</dcterms:created>
  <dcterms:modified xsi:type="dcterms:W3CDTF">2023-03-09T15:29:00Z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GrammarlyDocumentId">
    <vt:lpwstr>0a9d8c96-f780-49d2-809d-461d147293ce</vt:lpwstr>
  </property>
</Properties>
</file>