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45" w:type="dxa"/>
        <w:jc w:val="center"/>
        <w:tblLayout w:type="fixed"/>
        <w:tblCellMar>
          <w:top w:w="0" w:type="dxa"/>
          <w:left w:w="108" w:type="dxa"/>
          <w:bottom w:w="0" w:type="dxa"/>
          <w:right w:w="108" w:type="dxa"/>
        </w:tblCellMar>
      </w:tblPr>
      <w:tblGrid>
        <w:gridCol w:w="436"/>
        <w:gridCol w:w="547"/>
        <w:gridCol w:w="2805"/>
        <w:gridCol w:w="6157"/>
      </w:tblGrid>
      <w:tr w14:paraId="7726AA08">
        <w:tblPrEx>
          <w:tblCellMar>
            <w:top w:w="0" w:type="dxa"/>
            <w:left w:w="108" w:type="dxa"/>
            <w:bottom w:w="0" w:type="dxa"/>
            <w:right w:w="108" w:type="dxa"/>
          </w:tblCellMar>
        </w:tblPrEx>
        <w:trPr>
          <w:trHeight w:val="960" w:hRule="atLeast"/>
          <w:jc w:val="center"/>
        </w:trPr>
        <w:tc>
          <w:tcPr>
            <w:tcW w:w="9945" w:type="dxa"/>
            <w:gridSpan w:val="4"/>
            <w:tcBorders>
              <w:top w:val="nil"/>
              <w:left w:val="nil"/>
              <w:bottom w:val="single" w:color="000000" w:sz="4" w:space="0"/>
              <w:right w:val="nil"/>
            </w:tcBorders>
            <w:shd w:val="clear" w:color="auto" w:fill="auto"/>
            <w:vAlign w:val="center"/>
          </w:tcPr>
          <w:p w14:paraId="51ADDDC0">
            <w:pPr>
              <w:widowControl/>
              <w:jc w:val="both"/>
              <w:textAlignment w:val="center"/>
              <w:rPr>
                <w:rFonts w:hint="eastAsia" w:ascii="黑体" w:hAnsi="黑体" w:eastAsia="黑体" w:cs="黑体"/>
                <w:b w:val="0"/>
                <w:bCs w:val="0"/>
                <w:color w:val="auto"/>
                <w:kern w:val="0"/>
                <w:sz w:val="32"/>
                <w:szCs w:val="32"/>
                <w:lang w:val="en-US" w:eastAsia="zh-CN" w:bidi="ar"/>
              </w:rPr>
            </w:pPr>
            <w:bookmarkStart w:id="2" w:name="_GoBack"/>
            <w:bookmarkEnd w:id="2"/>
            <w:bookmarkStart w:id="0" w:name="OLE_LINK2"/>
            <w:bookmarkStart w:id="1" w:name="OLE_LINK1"/>
            <w:r>
              <w:rPr>
                <w:rFonts w:hint="eastAsia" w:ascii="黑体" w:hAnsi="黑体" w:eastAsia="黑体" w:cs="黑体"/>
                <w:b w:val="0"/>
                <w:bCs w:val="0"/>
                <w:color w:val="auto"/>
                <w:kern w:val="0"/>
                <w:sz w:val="32"/>
                <w:szCs w:val="32"/>
                <w:lang w:val="en-US" w:eastAsia="zh-CN" w:bidi="ar"/>
              </w:rPr>
              <w:t>附件：</w:t>
            </w:r>
          </w:p>
          <w:p w14:paraId="6985EE2C">
            <w:pPr>
              <w:widowControl/>
              <w:jc w:val="center"/>
              <w:textAlignment w:val="center"/>
              <w:rPr>
                <w:rFonts w:ascii="方正小标宋简体" w:hAnsi="方正小标宋简体" w:eastAsia="方正小标宋简体" w:cs="方正小标宋简体"/>
                <w:b/>
                <w:bCs/>
                <w:color w:val="333333"/>
                <w:sz w:val="30"/>
                <w:szCs w:val="30"/>
              </w:rPr>
            </w:pPr>
            <w:r>
              <w:rPr>
                <w:rFonts w:hint="eastAsia" w:ascii="方正小标宋简体" w:hAnsi="方正小标宋简体" w:eastAsia="方正小标宋简体" w:cs="方正小标宋简体"/>
                <w:b w:val="0"/>
                <w:bCs w:val="0"/>
                <w:color w:val="auto"/>
                <w:kern w:val="0"/>
                <w:sz w:val="40"/>
                <w:szCs w:val="40"/>
                <w:lang w:bidi="ar"/>
              </w:rPr>
              <w:t>浙江横店影视职业学院落实202</w:t>
            </w:r>
            <w:r>
              <w:rPr>
                <w:rFonts w:hint="eastAsia" w:ascii="方正小标宋简体" w:hAnsi="方正小标宋简体" w:eastAsia="方正小标宋简体" w:cs="方正小标宋简体"/>
                <w:b w:val="0"/>
                <w:bCs w:val="0"/>
                <w:color w:val="auto"/>
                <w:kern w:val="0"/>
                <w:sz w:val="40"/>
                <w:szCs w:val="40"/>
                <w:lang w:val="en-US" w:eastAsia="zh-CN" w:bidi="ar"/>
              </w:rPr>
              <w:t>3</w:t>
            </w:r>
            <w:r>
              <w:rPr>
                <w:rFonts w:hint="eastAsia" w:ascii="方正小标宋简体" w:hAnsi="方正小标宋简体" w:eastAsia="方正小标宋简体" w:cs="方正小标宋简体"/>
                <w:b w:val="0"/>
                <w:bCs w:val="0"/>
                <w:color w:val="auto"/>
                <w:kern w:val="0"/>
                <w:sz w:val="40"/>
                <w:szCs w:val="40"/>
                <w:lang w:bidi="ar"/>
              </w:rPr>
              <w:t>-202</w:t>
            </w:r>
            <w:r>
              <w:rPr>
                <w:rFonts w:hint="eastAsia" w:ascii="方正小标宋简体" w:hAnsi="方正小标宋简体" w:eastAsia="方正小标宋简体" w:cs="方正小标宋简体"/>
                <w:b w:val="0"/>
                <w:bCs w:val="0"/>
                <w:color w:val="auto"/>
                <w:kern w:val="0"/>
                <w:sz w:val="40"/>
                <w:szCs w:val="40"/>
                <w:lang w:val="en-US" w:eastAsia="zh-CN" w:bidi="ar"/>
              </w:rPr>
              <w:t>4</w:t>
            </w:r>
            <w:r>
              <w:rPr>
                <w:rFonts w:hint="eastAsia" w:ascii="方正小标宋简体" w:hAnsi="方正小标宋简体" w:eastAsia="方正小标宋简体" w:cs="方正小标宋简体"/>
                <w:b w:val="0"/>
                <w:bCs w:val="0"/>
                <w:color w:val="auto"/>
                <w:kern w:val="0"/>
                <w:sz w:val="40"/>
                <w:szCs w:val="40"/>
                <w:lang w:bidi="ar"/>
              </w:rPr>
              <w:t>学年《高等学校信息公开事项清单》情况说明（共10大类50条）</w:t>
            </w:r>
          </w:p>
        </w:tc>
      </w:tr>
      <w:tr w14:paraId="3A377872">
        <w:tblPrEx>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0F5B">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序号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110A">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类  别</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1758">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公开事项</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7AC6">
            <w:pPr>
              <w:widowControl/>
              <w:jc w:val="center"/>
              <w:textAlignment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信息公开途径（网站链接/说明）</w:t>
            </w:r>
          </w:p>
        </w:tc>
      </w:tr>
      <w:tr w14:paraId="597DF6D1">
        <w:tblPrEx>
          <w:tblCellMar>
            <w:top w:w="0" w:type="dxa"/>
            <w:left w:w="108" w:type="dxa"/>
            <w:bottom w:w="0" w:type="dxa"/>
            <w:right w:w="108" w:type="dxa"/>
          </w:tblCellMar>
        </w:tblPrEx>
        <w:trPr>
          <w:trHeight w:val="114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77486">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84B5C">
            <w:pPr>
              <w:widowControl/>
              <w:jc w:val="center"/>
              <w:textAlignment w:val="center"/>
              <w:rPr>
                <w:rFonts w:ascii="Arial" w:hAnsi="Arial" w:eastAsia="宋体" w:cs="Arial"/>
                <w:color w:val="333333"/>
                <w:sz w:val="24"/>
                <w:szCs w:val="24"/>
              </w:rPr>
            </w:pPr>
            <w:r>
              <w:rPr>
                <w:rFonts w:hint="eastAsia" w:ascii="黑体" w:hAnsi="黑体" w:eastAsia="黑体" w:cs="黑体"/>
                <w:color w:val="333333"/>
                <w:kern w:val="0"/>
                <w:sz w:val="24"/>
                <w:szCs w:val="24"/>
                <w:lang w:bidi="ar"/>
              </w:rPr>
              <w:t>基本信息（6项）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6E5">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（1）办学规模、校级领导班子简介及分工、学校机构设置、学科情况、专业情况、各类在校生情况、教师和专业技术人员数量等办学基本情况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C7C">
            <w:pPr>
              <w:widowControl/>
              <w:jc w:val="center"/>
              <w:textAlignment w:val="center"/>
              <w:rPr>
                <w:rFonts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u w:val="none"/>
                <w14:textFill>
                  <w14:solidFill>
                    <w14:schemeClr w14:val="tx1"/>
                  </w14:solidFill>
                </w14:textFill>
              </w:rPr>
              <w:t>http://www.hcft.edu.cn/#/学校概况</w:t>
            </w:r>
          </w:p>
        </w:tc>
      </w:tr>
      <w:tr w14:paraId="18C00BBA">
        <w:tblPrEx>
          <w:tblCellMar>
            <w:top w:w="0" w:type="dxa"/>
            <w:left w:w="108" w:type="dxa"/>
            <w:bottom w:w="0" w:type="dxa"/>
            <w:right w:w="108" w:type="dxa"/>
          </w:tblCellMar>
        </w:tblPrEx>
        <w:trPr>
          <w:trHeight w:val="114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208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2535">
            <w:pPr>
              <w:jc w:val="center"/>
              <w:rPr>
                <w:rFonts w:ascii="Arial" w:hAnsi="Arial" w:eastAsia="宋体" w:cs="Arial"/>
                <w:color w:val="333333"/>
                <w:sz w:val="24"/>
                <w:szCs w:val="24"/>
              </w:rPr>
            </w:pP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98031">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（2）学校章程及制定的各项规章制度</w:t>
            </w:r>
          </w:p>
        </w:tc>
        <w:tc>
          <w:tcPr>
            <w:tcW w:w="6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EAECE">
            <w:pPr>
              <w:widowControl/>
              <w:jc w:val="left"/>
              <w:textAlignment w:val="center"/>
              <w:rPr>
                <w:rFonts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u w:val="none"/>
                <w14:textFill>
                  <w14:solidFill>
                    <w14:schemeClr w14:val="tx1"/>
                  </w14:solidFill>
                </w14:textFill>
              </w:rPr>
              <w:t>学校章程：http://www.hcft.edu.cn/#/pages/Details?zhuyuan_details_id=9956</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网络中心管理规章制度：</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http://www.hcft.edu.cn/#/pages/Details?zhuyuan_details_id=8907</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教职工退休管理办法：</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http://www.hcft.edu.cn/#/pages/Details?zhuyuan_details_id=10056</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教师工作量考核办法：</w:t>
            </w:r>
            <w:r>
              <w:rPr>
                <w:rFonts w:hint="eastAsia" w:ascii="宋体" w:hAnsi="宋体" w:eastAsia="宋体" w:cs="宋体"/>
                <w:color w:val="000000" w:themeColor="text1"/>
                <w:sz w:val="22"/>
                <w:u w:val="none"/>
                <w14:textFill>
                  <w14:solidFill>
                    <w14:schemeClr w14:val="tx1"/>
                  </w14:solidFill>
                </w14:textFill>
              </w:rPr>
              <w:br w:type="textWrapping"/>
            </w:r>
            <w:r>
              <w:rPr>
                <w:rFonts w:hint="eastAsia" w:ascii="宋体" w:hAnsi="宋体" w:eastAsia="宋体" w:cs="宋体"/>
                <w:color w:val="000000" w:themeColor="text1"/>
                <w:sz w:val="22"/>
                <w:u w:val="none"/>
                <w14:textFill>
                  <w14:solidFill>
                    <w14:schemeClr w14:val="tx1"/>
                  </w14:solidFill>
                </w14:textFill>
              </w:rPr>
              <w:t>http://www.hcft.edu.cn/#/pages/Details?zhuyuan_details_id=13049</w:t>
            </w:r>
          </w:p>
        </w:tc>
      </w:tr>
      <w:tr w14:paraId="6FFE58BA">
        <w:tblPrEx>
          <w:tblCellMar>
            <w:top w:w="0" w:type="dxa"/>
            <w:left w:w="108" w:type="dxa"/>
            <w:bottom w:w="0" w:type="dxa"/>
            <w:right w:w="108" w:type="dxa"/>
          </w:tblCellMar>
        </w:tblPrEx>
        <w:trPr>
          <w:trHeight w:val="266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5D47">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2EDB">
            <w:pPr>
              <w:jc w:val="center"/>
              <w:rPr>
                <w:rFonts w:ascii="Arial" w:hAnsi="Arial" w:eastAsia="宋体" w:cs="Arial"/>
                <w:color w:val="333333"/>
                <w:sz w:val="24"/>
                <w:szCs w:val="24"/>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2DAA">
            <w:pPr>
              <w:jc w:val="left"/>
              <w:rPr>
                <w:rFonts w:ascii="仿宋_GB2312" w:hAnsi="仿宋_GB2312" w:eastAsia="仿宋_GB2312" w:cs="仿宋_GB2312"/>
                <w:color w:val="333333"/>
                <w:sz w:val="24"/>
                <w:szCs w:val="24"/>
              </w:rPr>
            </w:pPr>
          </w:p>
        </w:tc>
        <w:tc>
          <w:tcPr>
            <w:tcW w:w="6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A6C0">
            <w:pPr>
              <w:jc w:val="left"/>
              <w:rPr>
                <w:rFonts w:ascii="宋体" w:hAnsi="宋体" w:eastAsia="宋体" w:cs="宋体"/>
                <w:color w:val="000000" w:themeColor="text1"/>
                <w:sz w:val="22"/>
                <w:u w:val="single"/>
                <w14:textFill>
                  <w14:solidFill>
                    <w14:schemeClr w14:val="tx1"/>
                  </w14:solidFill>
                </w14:textFill>
              </w:rPr>
            </w:pPr>
          </w:p>
        </w:tc>
      </w:tr>
      <w:tr w14:paraId="548C50D5">
        <w:tblPrEx>
          <w:tblCellMar>
            <w:top w:w="0" w:type="dxa"/>
            <w:left w:w="108" w:type="dxa"/>
            <w:bottom w:w="0" w:type="dxa"/>
            <w:right w:w="108" w:type="dxa"/>
          </w:tblCellMar>
        </w:tblPrEx>
        <w:trPr>
          <w:trHeight w:val="312"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A86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DEBA">
            <w:pPr>
              <w:jc w:val="center"/>
              <w:rPr>
                <w:rFonts w:ascii="Arial" w:hAnsi="Arial" w:eastAsia="宋体" w:cs="Arial"/>
                <w:color w:val="333333"/>
                <w:sz w:val="24"/>
                <w:szCs w:val="24"/>
              </w:rPr>
            </w:pP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FF2C1">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（3）教职工代表大会相关制度、工作报告</w:t>
            </w:r>
          </w:p>
        </w:tc>
        <w:tc>
          <w:tcPr>
            <w:tcW w:w="6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DDB56">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http://www.hcft.edu.cn/#/pages/Details?zhuyuan_details_id=12969</w:t>
            </w:r>
          </w:p>
        </w:tc>
      </w:tr>
      <w:tr w14:paraId="7E9DD15E">
        <w:tblPrEx>
          <w:tblCellMar>
            <w:top w:w="0" w:type="dxa"/>
            <w:left w:w="108" w:type="dxa"/>
            <w:bottom w:w="0" w:type="dxa"/>
            <w:right w:w="108" w:type="dxa"/>
          </w:tblCellMar>
        </w:tblPrEx>
        <w:trPr>
          <w:trHeight w:val="60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383F">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FD65">
            <w:pPr>
              <w:jc w:val="center"/>
              <w:rPr>
                <w:rFonts w:ascii="Arial" w:hAnsi="Arial" w:eastAsia="宋体" w:cs="Arial"/>
                <w:color w:val="333333"/>
                <w:sz w:val="24"/>
                <w:szCs w:val="24"/>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61F5">
            <w:pPr>
              <w:jc w:val="left"/>
              <w:rPr>
                <w:rFonts w:ascii="仿宋_GB2312" w:hAnsi="仿宋_GB2312" w:eastAsia="仿宋_GB2312" w:cs="仿宋_GB2312"/>
                <w:color w:val="000000"/>
                <w:sz w:val="24"/>
                <w:szCs w:val="24"/>
              </w:rPr>
            </w:pPr>
          </w:p>
        </w:tc>
        <w:tc>
          <w:tcPr>
            <w:tcW w:w="6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CD4F">
            <w:pPr>
              <w:jc w:val="center"/>
              <w:rPr>
                <w:rFonts w:ascii="仿宋_GB2312" w:hAnsi="仿宋_GB2312" w:eastAsia="仿宋_GB2312" w:cs="仿宋_GB2312"/>
                <w:color w:val="000000" w:themeColor="text1"/>
                <w:sz w:val="24"/>
                <w:szCs w:val="24"/>
                <w14:textFill>
                  <w14:solidFill>
                    <w14:schemeClr w14:val="tx1"/>
                  </w14:solidFill>
                </w14:textFill>
              </w:rPr>
            </w:pPr>
          </w:p>
        </w:tc>
      </w:tr>
      <w:tr w14:paraId="44BB8416">
        <w:tblPrEx>
          <w:tblCellMar>
            <w:top w:w="0" w:type="dxa"/>
            <w:left w:w="108" w:type="dxa"/>
            <w:bottom w:w="0" w:type="dxa"/>
            <w:right w:w="108" w:type="dxa"/>
          </w:tblCellMar>
        </w:tblPrEx>
        <w:trPr>
          <w:trHeight w:val="94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F9D5">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EAB3">
            <w:pPr>
              <w:jc w:val="center"/>
              <w:rPr>
                <w:rFonts w:ascii="Arial" w:hAnsi="Arial" w:eastAsia="宋体" w:cs="Arial"/>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43D6">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（4）学术委员会相关制度、年度报告</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86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学术委员会相关制度：http://www.hcft.edu.cn/?esiaywsrgdeihmpv#/pages/intranet/intranet/intranet_details?zhuyuan_details_id=9035学术委员会相关制度；</w:t>
            </w:r>
          </w:p>
          <w:p w14:paraId="25EE4A9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年度报告：http://www.hcft.edu.cn/?esiaywsrgdeihmpv#/pages/intranet/intranet/intranet_details?zhuyuan_details_id=13729年度报告</w:t>
            </w:r>
          </w:p>
        </w:tc>
      </w:tr>
      <w:tr w14:paraId="39743E3B">
        <w:tblPrEx>
          <w:tblCellMar>
            <w:top w:w="0" w:type="dxa"/>
            <w:left w:w="108" w:type="dxa"/>
            <w:bottom w:w="0" w:type="dxa"/>
            <w:right w:w="108" w:type="dxa"/>
          </w:tblCellMar>
        </w:tblPrEx>
        <w:trPr>
          <w:trHeight w:val="85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BD30">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2500">
            <w:pPr>
              <w:jc w:val="center"/>
              <w:rPr>
                <w:rFonts w:ascii="Arial" w:hAnsi="Arial" w:eastAsia="宋体" w:cs="Arial"/>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150">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（5）学校发展规划、年度工作计划及重点工作安排</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98E0">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十四五事业发展规划：http://www.hcft.edu.cn/#/pages/Details?zhuyuan_details_id=9651</w:t>
            </w:r>
          </w:p>
        </w:tc>
      </w:tr>
      <w:tr w14:paraId="166892A6">
        <w:tblPrEx>
          <w:tblCellMar>
            <w:top w:w="0" w:type="dxa"/>
            <w:left w:w="108" w:type="dxa"/>
            <w:bottom w:w="0" w:type="dxa"/>
            <w:right w:w="108" w:type="dxa"/>
          </w:tblCellMar>
        </w:tblPrEx>
        <w:trPr>
          <w:trHeight w:val="106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0B11">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0B68C">
            <w:pPr>
              <w:jc w:val="center"/>
              <w:rPr>
                <w:rFonts w:ascii="Arial" w:hAnsi="Arial" w:eastAsia="宋体" w:cs="Arial"/>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920D">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auto"/>
                <w:kern w:val="0"/>
                <w:sz w:val="24"/>
                <w:szCs w:val="24"/>
                <w:lang w:bidi="ar"/>
              </w:rPr>
              <w:t>6）信息公开年度报告</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425E">
            <w:pPr>
              <w:widowControl/>
              <w:spacing w:line="56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http://www.hcft.edu.cn/#/pages/Details?zhuyuan_details_id=13739</w:t>
            </w:r>
          </w:p>
        </w:tc>
      </w:tr>
      <w:tr w14:paraId="09D7B47F">
        <w:tblPrEx>
          <w:tblCellMar>
            <w:top w:w="0" w:type="dxa"/>
            <w:left w:w="108" w:type="dxa"/>
            <w:bottom w:w="0" w:type="dxa"/>
            <w:right w:w="108" w:type="dxa"/>
          </w:tblCellMar>
        </w:tblPrEx>
        <w:trPr>
          <w:trHeight w:val="256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5DF9E">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643F9">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招生考试信息（8项）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6EBD9">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（7）招生章程及特殊类型招生办法，分批次、分科类招生计划、录取查询</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189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招生章程及特殊类型招生办法：http://www.hcft.edu.cn/#/pages/Details?zhuyuan_details_id=13253</w:t>
            </w:r>
          </w:p>
          <w:p w14:paraId="39A3882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分批次、分科类招生计划：</w:t>
            </w:r>
          </w:p>
          <w:p w14:paraId="73D39C5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http://www.hcft.edu.cn/#/pages/Details?zhuyuan_details_id=13408</w:t>
            </w:r>
          </w:p>
          <w:p w14:paraId="1BADA819">
            <w:pPr>
              <w:keepNext w:val="0"/>
              <w:keepLines w:val="0"/>
              <w:widowControl/>
              <w:suppressLineNumbers w:val="0"/>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录取查询网址：http://www.hcft.edu.cn/#/pages/recruit_students/recruit_students/admissions_inquiries</w:t>
            </w:r>
          </w:p>
        </w:tc>
      </w:tr>
      <w:tr w14:paraId="19A7C6FB">
        <w:tblPrEx>
          <w:tblCellMar>
            <w:top w:w="0" w:type="dxa"/>
            <w:left w:w="108" w:type="dxa"/>
            <w:bottom w:w="0" w:type="dxa"/>
            <w:right w:w="108" w:type="dxa"/>
          </w:tblCellMar>
        </w:tblPrEx>
        <w:trPr>
          <w:trHeight w:val="85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F881">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9FCC">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2F60">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（8）保送、自主选拔录取、高水平运动员和艺术特长生招生等特殊类型招生入选考生资格及测试结果</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DD1">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我校特殊类型招生，没有入选考生</w:t>
            </w:r>
          </w:p>
        </w:tc>
      </w:tr>
      <w:tr w14:paraId="5360492E">
        <w:tblPrEx>
          <w:tblCellMar>
            <w:top w:w="0" w:type="dxa"/>
            <w:left w:w="108" w:type="dxa"/>
            <w:bottom w:w="0" w:type="dxa"/>
            <w:right w:w="108" w:type="dxa"/>
          </w:tblCellMar>
        </w:tblPrEx>
        <w:trPr>
          <w:trHeight w:val="171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9286">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3B568">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511E">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（9）考生个人录取信息查询渠道和办法，分批次、分科类录取人数和录取最低分</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A9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考生个人录取信息查询渠道和办法：</w:t>
            </w:r>
          </w:p>
          <w:p w14:paraId="6CC1B1C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http://www.hcft.edu.cn/#/pages/recruit_students/recruit_students/admissions_inquiries</w:t>
            </w:r>
          </w:p>
          <w:p w14:paraId="27AA890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分批次、分科类录取人数和录取最低分：</w:t>
            </w:r>
          </w:p>
          <w:p w14:paraId="6D7F4F7C">
            <w:pPr>
              <w:keepNext w:val="0"/>
              <w:keepLines w:val="0"/>
              <w:widowControl/>
              <w:suppressLineNumbers w:val="0"/>
              <w:jc w:val="left"/>
              <w:textAlignment w:val="center"/>
              <w:rPr>
                <w:rFonts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http://www.hcft.edu.cn/#/pages/recruit_students/recruit_students/tyzs/tyzs_data</w:t>
            </w:r>
          </w:p>
        </w:tc>
      </w:tr>
      <w:tr w14:paraId="623CC1E4">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CA93">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E097C">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55E9">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（10）招生咨询及考生申诉渠道，新生复查期间有关举报、调查及处理结果</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35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http://www.hcft.edu.cn/#/pages/Details?zhuyuan_details_id=13281</w:t>
            </w:r>
          </w:p>
        </w:tc>
      </w:tr>
      <w:tr w14:paraId="5AA07533">
        <w:tblPrEx>
          <w:tblCellMar>
            <w:top w:w="0" w:type="dxa"/>
            <w:left w:w="108" w:type="dxa"/>
            <w:bottom w:w="0" w:type="dxa"/>
            <w:right w:w="108" w:type="dxa"/>
          </w:tblCellMar>
        </w:tblPrEx>
        <w:trPr>
          <w:trHeight w:val="85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B6F4">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37C09">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C2A1">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（11）研究生招生简章、招生专业目录、复试录取办法，各院（系、所）或学科、专业招收研究生人数</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4536">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学校没有独立招收研究生资格，不涉及此项工作。</w:t>
            </w:r>
          </w:p>
        </w:tc>
      </w:tr>
      <w:tr w14:paraId="68EFE0EC">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72BF">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8792">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6F58">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（12）参加研究生复试的考生成绩</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944E">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学校没有独立招收研究生资格，不涉及此项工作。</w:t>
            </w:r>
          </w:p>
        </w:tc>
      </w:tr>
      <w:tr w14:paraId="0861B4B3">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CE29">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5AB5">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71E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（13）拟录取研究生名单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B18">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学校没有独立招收研究生资格，不涉及此项工作。</w:t>
            </w:r>
          </w:p>
        </w:tc>
      </w:tr>
      <w:tr w14:paraId="30CBC557">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EB10">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FE13">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BF76">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（14）研究生招生咨询及申诉渠道</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DBF7">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学校没有独立招收研究生资格，不涉及此项工作。</w:t>
            </w:r>
          </w:p>
        </w:tc>
      </w:tr>
      <w:tr w14:paraId="03B7BF00">
        <w:tblPrEx>
          <w:tblCellMar>
            <w:top w:w="0" w:type="dxa"/>
            <w:left w:w="108" w:type="dxa"/>
            <w:bottom w:w="0" w:type="dxa"/>
            <w:right w:w="108" w:type="dxa"/>
          </w:tblCellMar>
        </w:tblPrEx>
        <w:trPr>
          <w:trHeight w:val="85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974F9">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3</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B3CB4">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财务、资产及收费信息（7项）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03A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（15）财务、资产管理制度</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A93">
            <w:pPr>
              <w:widowControl/>
              <w:jc w:val="left"/>
              <w:textAlignment w:val="center"/>
              <w:rPr>
                <w:rFonts w:ascii="宋体" w:hAnsi="宋体" w:eastAsia="宋体" w:cs="宋体"/>
                <w:color w:val="000000" w:themeColor="text1"/>
                <w:sz w:val="22"/>
                <w:u w:val="single"/>
                <w14:textFill>
                  <w14:solidFill>
                    <w14:schemeClr w14:val="tx1"/>
                  </w14:solidFill>
                </w14:textFill>
              </w:rPr>
            </w:pPr>
          </w:p>
        </w:tc>
      </w:tr>
      <w:tr w14:paraId="625C41F7">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1CC8A">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67D25">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4A5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（16）受捐赠财产的使用与管理情况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637">
            <w:pPr>
              <w:jc w:val="left"/>
              <w:rPr>
                <w:rFonts w:ascii="仿宋_GB2312" w:hAnsi="仿宋_GB2312" w:eastAsia="仿宋_GB2312" w:cs="仿宋_GB2312"/>
                <w:color w:val="000000" w:themeColor="text1"/>
                <w:sz w:val="24"/>
                <w:szCs w:val="24"/>
                <w14:textFill>
                  <w14:solidFill>
                    <w14:schemeClr w14:val="tx1"/>
                  </w14:solidFill>
                </w14:textFill>
              </w:rPr>
            </w:pPr>
          </w:p>
        </w:tc>
      </w:tr>
      <w:tr w14:paraId="0D256034">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CB29">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2174">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38D2">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（17）校办企业资产、负债、国有资产保值增值等信息</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36CE">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无校办企业</w:t>
            </w:r>
          </w:p>
        </w:tc>
      </w:tr>
      <w:tr w14:paraId="3BF3AF8C">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9474">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4352">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DF7C">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（18）仪器设备、图书、药品等物资设备采购和重大基建工程的招投标</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F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"http://www.hcft.edu.cn/" \l "/pages/smart_campus/smart_campus/announcement"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8"/>
                <w:rFonts w:hint="eastAsia" w:ascii="宋体" w:hAnsi="宋体" w:eastAsia="宋体" w:cs="宋体"/>
                <w:i w:val="0"/>
                <w:iCs w:val="0"/>
                <w:color w:val="000000" w:themeColor="text1"/>
                <w:sz w:val="22"/>
                <w:szCs w:val="22"/>
                <w:u w:val="none"/>
                <w14:textFill>
                  <w14:solidFill>
                    <w14:schemeClr w14:val="tx1"/>
                  </w14:solidFill>
                </w14:textFill>
              </w:rPr>
              <w:t>http://www.hcft.edu.cn/#/pages/smart_campus/smart_campus/announcement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6EDB1FBD">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60CC">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85F2">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EABA">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（19）收支预算总表、收入预算表、支出预算表、财政拨款支出预算表</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8E4C">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14:paraId="45722F4C">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F7AC">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3D6A">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（20）收支决算总表、收入决算表、支出决算表、财政拨款支出决算表</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FA8D">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14:paraId="295433B0">
        <w:tblPrEx>
          <w:tblCellMar>
            <w:top w:w="0" w:type="dxa"/>
            <w:left w:w="108" w:type="dxa"/>
            <w:bottom w:w="0" w:type="dxa"/>
            <w:right w:w="108" w:type="dxa"/>
          </w:tblCellMar>
        </w:tblPrEx>
        <w:trPr>
          <w:trHeight w:val="81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427B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DFAD">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01B2">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（21）收费项目、收费依据、收费标准及投诉方式</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6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http://www.hcft.edu.cn/#/pages/recruit_students/recruit_students/tyzs/tyzs_notice</w:t>
            </w:r>
          </w:p>
        </w:tc>
      </w:tr>
      <w:tr w14:paraId="64807B5A">
        <w:tblPrEx>
          <w:tblCellMar>
            <w:top w:w="0" w:type="dxa"/>
            <w:left w:w="108" w:type="dxa"/>
            <w:bottom w:w="0" w:type="dxa"/>
            <w:right w:w="108" w:type="dxa"/>
          </w:tblCellMar>
        </w:tblPrEx>
        <w:trPr>
          <w:trHeight w:val="57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6A223">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4ECA5">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人事师资信息（5项）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400E">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（22）校级领导干部社会兼职情况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3BF">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无</w:t>
            </w:r>
          </w:p>
        </w:tc>
      </w:tr>
      <w:tr w14:paraId="38648503">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44C7">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503F">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1E0C">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（23）校级领导干部因公出国（境）情况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E24">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无</w:t>
            </w:r>
          </w:p>
        </w:tc>
      </w:tr>
      <w:tr w14:paraId="23627022">
        <w:tblPrEx>
          <w:tblCellMar>
            <w:top w:w="0" w:type="dxa"/>
            <w:left w:w="108" w:type="dxa"/>
            <w:bottom w:w="0" w:type="dxa"/>
            <w:right w:w="108" w:type="dxa"/>
          </w:tblCellMar>
        </w:tblPrEx>
        <w:trPr>
          <w:trHeight w:val="92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5270F">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651F">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271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（24）岗位设置管理与聘用办法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A0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教师岗位聘用方案：</w:t>
            </w:r>
          </w:p>
          <w:p w14:paraId="5F31CF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http://www.hcft.edu.cn/#/pages/Details?zhuyuan_details_id=10231</w:t>
            </w:r>
          </w:p>
          <w:p w14:paraId="25204F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none"/>
                <w:lang w:val="en-US" w:eastAsia="zh-CN" w:bidi="ar"/>
              </w:rPr>
              <w:t>行政岗位设置管理办法：http://www.hcft.edu.cn/#/pages/Details?zhuyuan_details_id=12074</w:t>
            </w:r>
          </w:p>
        </w:tc>
      </w:tr>
      <w:tr w14:paraId="78514E65">
        <w:tblPrEx>
          <w:tblCellMar>
            <w:top w:w="0" w:type="dxa"/>
            <w:left w:w="108" w:type="dxa"/>
            <w:bottom w:w="0" w:type="dxa"/>
            <w:right w:w="108" w:type="dxa"/>
          </w:tblCellMar>
        </w:tblPrEx>
        <w:trPr>
          <w:trHeight w:val="216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B85C">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6C0A">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F6D1">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（25）校内中层干部任免、人员招聘信息</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E6E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中层干部任免：http://www.hcft.edu.cn/#/pages/intranet/intranet/xzhqzx/xzms/rsrm</w:t>
            </w:r>
          </w:p>
          <w:p w14:paraId="0DC8BC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人员招聘：http://www.hcft.edu.cn/#/pages/teaching_staff/teaching_staff/talent_recruitment</w:t>
            </w:r>
          </w:p>
        </w:tc>
      </w:tr>
      <w:tr w14:paraId="3A3B631D">
        <w:tblPrEx>
          <w:tblCellMar>
            <w:top w:w="0" w:type="dxa"/>
            <w:left w:w="108" w:type="dxa"/>
            <w:bottom w:w="0" w:type="dxa"/>
            <w:right w:w="108" w:type="dxa"/>
          </w:tblCellMar>
        </w:tblPrEx>
        <w:trPr>
          <w:trHeight w:val="48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0610">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3D49">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1D74">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（26）教职工争议解决办法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11B">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"http://www.hcft.edu.cn/" \l "/pages/intranet/intranet/intranet_details?zhuyuan_details_id=12392"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8"/>
                <w:rFonts w:hint="eastAsia" w:ascii="宋体" w:hAnsi="宋体" w:eastAsia="宋体" w:cs="宋体"/>
                <w:i w:val="0"/>
                <w:iCs w:val="0"/>
                <w:color w:val="000000" w:themeColor="text1"/>
                <w:sz w:val="22"/>
                <w:szCs w:val="22"/>
                <w:u w:val="none"/>
                <w14:textFill>
                  <w14:solidFill>
                    <w14:schemeClr w14:val="tx1"/>
                  </w14:solidFill>
                </w14:textFill>
              </w:rPr>
              <w:t>http://www.hcft.edu.cn/#/pages/intranet/intranet/intranet_details?zhuyuan_details_id=12392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255F4F9B">
        <w:tblPrEx>
          <w:tblCellMar>
            <w:top w:w="0" w:type="dxa"/>
            <w:left w:w="108" w:type="dxa"/>
            <w:bottom w:w="0" w:type="dxa"/>
            <w:right w:w="108" w:type="dxa"/>
          </w:tblCellMar>
        </w:tblPrEx>
        <w:trPr>
          <w:trHeight w:val="79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51CCA">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5</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0F171">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教学质量信息（9项）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C1E0">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（27）本科生占全日制在校生总数的比例、教师数量及结构</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A4D9">
            <w:pPr>
              <w:keepNext w:val="0"/>
              <w:keepLines w:val="0"/>
              <w:widowControl/>
              <w:suppressLineNumbers w:val="0"/>
              <w:jc w:val="center"/>
              <w:textAlignment w:val="center"/>
              <w:rPr>
                <w:rFonts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高职院校，不涉及此项工作</w:t>
            </w:r>
          </w:p>
        </w:tc>
      </w:tr>
      <w:tr w14:paraId="6BC1533A">
        <w:tblPrEx>
          <w:tblCellMar>
            <w:top w:w="0" w:type="dxa"/>
            <w:left w:w="108" w:type="dxa"/>
            <w:bottom w:w="0" w:type="dxa"/>
            <w:right w:w="108" w:type="dxa"/>
          </w:tblCellMar>
        </w:tblPrEx>
        <w:trPr>
          <w:trHeight w:val="84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DB9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0BE7">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0C47">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（28）专业设置、当年新增专业、停招专业名单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17D">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http://www.hcft.edu.cn/#/pages/Details?zhuyuan_details_id=13732</w:t>
            </w:r>
          </w:p>
        </w:tc>
      </w:tr>
      <w:tr w14:paraId="6E9C81BF">
        <w:tblPrEx>
          <w:tblCellMar>
            <w:top w:w="0" w:type="dxa"/>
            <w:left w:w="108" w:type="dxa"/>
            <w:bottom w:w="0" w:type="dxa"/>
            <w:right w:w="108" w:type="dxa"/>
          </w:tblCellMar>
        </w:tblPrEx>
        <w:trPr>
          <w:trHeight w:val="85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3666">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F216">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761E">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（29）全校开设课程总门数、实践教学学分占总学分比例、选修课学分占总学分比例</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EFE">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http://www.hcft.edu.cn/#/pages/Details?zhuyuan_details_id=1373</w:t>
            </w:r>
            <w:r>
              <w:rPr>
                <w:rFonts w:hint="eastAsia" w:ascii="宋体" w:hAnsi="宋体" w:eastAsia="宋体" w:cs="宋体"/>
                <w:i w:val="0"/>
                <w:iCs w:val="0"/>
                <w:color w:val="000000" w:themeColor="text1"/>
                <w:kern w:val="0"/>
                <w:sz w:val="22"/>
                <w:szCs w:val="22"/>
                <w:u w:val="single"/>
                <w:lang w:val="en-US" w:eastAsia="zh-CN" w:bidi="ar"/>
                <w14:textFill>
                  <w14:solidFill>
                    <w14:schemeClr w14:val="tx1"/>
                  </w14:solidFill>
                </w14:textFill>
              </w:rPr>
              <w:t>3</w:t>
            </w:r>
          </w:p>
        </w:tc>
      </w:tr>
      <w:tr w14:paraId="3A1328A8">
        <w:tblPrEx>
          <w:tblCellMar>
            <w:top w:w="0" w:type="dxa"/>
            <w:left w:w="108" w:type="dxa"/>
            <w:bottom w:w="0" w:type="dxa"/>
            <w:right w:w="108" w:type="dxa"/>
          </w:tblCellMar>
        </w:tblPrEx>
        <w:trPr>
          <w:trHeight w:val="62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C749">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0E4F">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C906">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（30）主讲本科课程的教授占教授总数的比例、教授授本科课程占课程总门次数的比例</w:t>
            </w:r>
          </w:p>
        </w:tc>
        <w:tc>
          <w:tcPr>
            <w:tcW w:w="6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7421">
            <w:pPr>
              <w:keepNext w:val="0"/>
              <w:keepLines w:val="0"/>
              <w:widowControl/>
              <w:suppressLineNumbers w:val="0"/>
              <w:jc w:val="center"/>
              <w:textAlignment w:val="center"/>
              <w:rPr>
                <w:rFonts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1BF126C8">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275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AD76">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F83A">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（31）促进毕业生就业的政策措施和指导服务</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A7D1">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http://211.140.151.202/#/pages/Details?zhuyuan_details_id=12830</w:t>
            </w:r>
          </w:p>
        </w:tc>
      </w:tr>
      <w:tr w14:paraId="1AEB73D2">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9F68B">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B7FB">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D1E9">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（32）毕业生的规模、结构、就业率、就业流向</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D793">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http://211.140.151.202/#/pages/Details?zhuyuan_details_id=12830</w:t>
            </w:r>
          </w:p>
        </w:tc>
      </w:tr>
      <w:tr w14:paraId="4D7D6201">
        <w:tblPrEx>
          <w:tblCellMar>
            <w:top w:w="0" w:type="dxa"/>
            <w:left w:w="108" w:type="dxa"/>
            <w:bottom w:w="0" w:type="dxa"/>
            <w:right w:w="108" w:type="dxa"/>
          </w:tblCellMar>
        </w:tblPrEx>
        <w:trPr>
          <w:trHeight w:val="644"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6D91">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DC30">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539A">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（33）高校毕业生就业质量年度报告</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B40">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http://211.140.151.202/#/pages/Details?zhuyuan_details_id=12830</w:t>
            </w:r>
          </w:p>
        </w:tc>
      </w:tr>
      <w:tr w14:paraId="6BE74E35">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ED38">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A424">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C0C3B">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（34）艺术教育发展年度报告</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F15">
            <w:pPr>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http://www.hcft.edu.cn/#/pages/Details?zhuyuan_details_id=12842</w:t>
            </w:r>
          </w:p>
        </w:tc>
      </w:tr>
      <w:tr w14:paraId="0606AD8B">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7EEE">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183A">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CC3A">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（35）本科教学质量报告</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9862">
            <w:pPr>
              <w:keepNext w:val="0"/>
              <w:keepLines w:val="0"/>
              <w:widowControl/>
              <w:suppressLineNumbers w:val="0"/>
              <w:jc w:val="center"/>
              <w:textAlignment w:val="center"/>
              <w:rPr>
                <w:rFonts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59EBEC53">
        <w:tblPrEx>
          <w:tblCellMar>
            <w:top w:w="0" w:type="dxa"/>
            <w:left w:w="108" w:type="dxa"/>
            <w:bottom w:w="0" w:type="dxa"/>
            <w:right w:w="108" w:type="dxa"/>
          </w:tblCellMar>
        </w:tblPrEx>
        <w:trPr>
          <w:trHeight w:val="85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E4D57">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6</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91C8E">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学生管理服务信息（4项）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4941">
            <w:pPr>
              <w:widowControl/>
              <w:jc w:val="left"/>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（36）学籍管理办法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5A5">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"http://www.hcft.edu.cn/" \l "/pages/Details?zhuyuan_details_id=9025"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8"/>
                <w:rFonts w:hint="eastAsia" w:ascii="宋体" w:hAnsi="宋体" w:eastAsia="宋体" w:cs="宋体"/>
                <w:i w:val="0"/>
                <w:iCs w:val="0"/>
                <w:color w:val="000000" w:themeColor="text1"/>
                <w:sz w:val="22"/>
                <w:szCs w:val="22"/>
                <w:u w:val="none"/>
                <w14:textFill>
                  <w14:solidFill>
                    <w14:schemeClr w14:val="tx1"/>
                  </w14:solidFill>
                </w14:textFill>
              </w:rPr>
              <w:t>http://www.hcft.edu.cn/#/pages/Details?zhuyuan_details_id=9025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47F82DD6">
        <w:tblPrEx>
          <w:tblCellMar>
            <w:top w:w="0" w:type="dxa"/>
            <w:left w:w="108" w:type="dxa"/>
            <w:bottom w:w="0" w:type="dxa"/>
            <w:right w:w="108" w:type="dxa"/>
          </w:tblCellMar>
        </w:tblPrEx>
        <w:trPr>
          <w:trHeight w:val="370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14E5">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5395">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304E">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（37）学生奖学金、助学金、学费减免、助学贷款、勤工俭学的申请与管理规定</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5C8">
            <w:pPr>
              <w:keepNext w:val="0"/>
              <w:keepLines w:val="0"/>
              <w:widowControl/>
              <w:suppressLineNumbers w:val="0"/>
              <w:jc w:val="left"/>
              <w:textAlignment w:val="center"/>
              <w:rPr>
                <w:rFonts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1.奖学金相关规定：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http://www.hcft.edu.cn/#/pages/Details?zhuyuan_details_id=12376</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http://www.hcft.edu.cn/#/pages/Details?zhuyuan_details_id=12377</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2.资助政策指南：http://www.hcft.edu.cn/#/pages/Details?zhuyuan_details_id=12378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http://www.hcft.edu.cn/#/pages/Details?zhuyuan_details_id=12379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3.学费减免流程：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http://www.hcft.edu.cn/#/pages/Details?zhuyuan_details_id=12382</w:t>
            </w:r>
          </w:p>
        </w:tc>
      </w:tr>
      <w:tr w14:paraId="42CDF2FD">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D1F2">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6214">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FD7D">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（38）学生奖励处罚办法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CAF4">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singl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"http://www.hcft.edu.cn/" \l "/pages/Details?zhuyuan_details_id=12383"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8"/>
                <w:rFonts w:hint="eastAsia" w:ascii="宋体" w:hAnsi="宋体" w:eastAsia="宋体" w:cs="宋体"/>
                <w:i w:val="0"/>
                <w:iCs w:val="0"/>
                <w:color w:val="000000" w:themeColor="text1"/>
                <w:sz w:val="22"/>
                <w:szCs w:val="22"/>
                <w:u w:val="none"/>
                <w14:textFill>
                  <w14:solidFill>
                    <w14:schemeClr w14:val="tx1"/>
                  </w14:solidFill>
                </w14:textFill>
              </w:rPr>
              <w:t>http://www.hcft.edu.cn/#/pages/Details?zhuyuan_details_id=12383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4FAC2F76">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69E7">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AD64">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C738">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（39）学生申诉办法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FC83">
            <w:pPr>
              <w:keepNext w:val="0"/>
              <w:keepLines w:val="0"/>
              <w:widowControl/>
              <w:suppressLineNumbers w:val="0"/>
              <w:jc w:val="left"/>
              <w:textAlignment w:val="center"/>
              <w:rPr>
                <w:rFonts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http://www.hcft.edu.cn/#/pages/Details?zhuyuan_details_id=7133</w:t>
            </w:r>
          </w:p>
        </w:tc>
      </w:tr>
      <w:tr w14:paraId="2391DE85">
        <w:tblPrEx>
          <w:tblCellMar>
            <w:top w:w="0" w:type="dxa"/>
            <w:left w:w="108" w:type="dxa"/>
            <w:bottom w:w="0" w:type="dxa"/>
            <w:right w:w="108" w:type="dxa"/>
          </w:tblCellMar>
        </w:tblPrEx>
        <w:trPr>
          <w:trHeight w:val="57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E0230">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7</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2AB1F">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学风建设信息（3项）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22F6">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（40）学风建设机构</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F2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http://www.hcft.edu.cn/#/pages/Details?zhuyuan_details_id=12375</w:t>
            </w:r>
          </w:p>
        </w:tc>
      </w:tr>
      <w:tr w14:paraId="58D8673F">
        <w:tblPrEx>
          <w:tblCellMar>
            <w:top w:w="0" w:type="dxa"/>
            <w:left w:w="108" w:type="dxa"/>
            <w:bottom w:w="0" w:type="dxa"/>
            <w:right w:w="108" w:type="dxa"/>
          </w:tblCellMar>
        </w:tblPrEx>
        <w:trPr>
          <w:trHeight w:val="72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9D34">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61F8">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84A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（41）学术规范制度</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613B68">
            <w:pPr>
              <w:keepNext w:val="0"/>
              <w:keepLines w:val="0"/>
              <w:widowControl/>
              <w:suppressLineNumbers w:val="0"/>
              <w:jc w:val="left"/>
              <w:textAlignment w:val="bottom"/>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http://www.hcft.edu.cn/?esiaywsrgdeihmpv#/pages/intranet/intranet/intranet_details?zhuyuan_details_id=13393学术道德规范及学术不端行为处理办法</w:t>
            </w:r>
          </w:p>
          <w:p w14:paraId="39329CE6">
            <w:pPr>
              <w:keepNext w:val="0"/>
              <w:keepLines w:val="0"/>
              <w:widowControl/>
              <w:suppressLineNumbers w:val="0"/>
              <w:jc w:val="left"/>
              <w:textAlignment w:val="bottom"/>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http://www.hcft.edu.cn/?esiaywsrgdeihmpv#/pages/Details?zhuyuan_details_id=11323</w:t>
            </w:r>
          </w:p>
        </w:tc>
      </w:tr>
      <w:tr w14:paraId="6AA80568">
        <w:tblPrEx>
          <w:tblCellMar>
            <w:top w:w="0" w:type="dxa"/>
            <w:left w:w="108" w:type="dxa"/>
            <w:bottom w:w="0" w:type="dxa"/>
            <w:right w:w="108" w:type="dxa"/>
          </w:tblCellMar>
        </w:tblPrEx>
        <w:trPr>
          <w:trHeight w:val="74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04AD">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B3B1">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32CFE">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（42）学术不端行为查处机制</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0BE32">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http://www.hcft.edu.cn/?esiaywsrgdeihmpv#/pages/intranet/intranet/intranet_details?zhuyuan_details_id=13730</w:t>
            </w:r>
          </w:p>
        </w:tc>
      </w:tr>
      <w:tr w14:paraId="12CC2DE7">
        <w:tblPrEx>
          <w:tblCellMar>
            <w:top w:w="0" w:type="dxa"/>
            <w:left w:w="108" w:type="dxa"/>
            <w:bottom w:w="0" w:type="dxa"/>
            <w:right w:w="108" w:type="dxa"/>
          </w:tblCellMar>
        </w:tblPrEx>
        <w:trPr>
          <w:trHeight w:val="57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8F5C3">
            <w:pPr>
              <w:widowControl/>
              <w:jc w:val="center"/>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085AA">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学位学科信息（4项）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A45">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（43）授予博士、硕士、学士学位的基本要求</w:t>
            </w:r>
          </w:p>
        </w:tc>
        <w:tc>
          <w:tcPr>
            <w:tcW w:w="6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B795">
            <w:pPr>
              <w:keepNext w:val="0"/>
              <w:keepLines w:val="0"/>
              <w:widowControl/>
              <w:suppressLineNumbers w:val="0"/>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3C0CF204">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AD16">
            <w:pPr>
              <w:jc w:val="center"/>
              <w:rPr>
                <w:rFonts w:ascii="仿宋_GB2312" w:hAnsi="仿宋_GB2312" w:eastAsia="仿宋_GB2312" w:cs="仿宋_GB2312"/>
                <w:color w:val="FF0000"/>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3F96">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C54">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（44）拟授予硕士、博士学位同等学力人员资格审查和学力水平认定</w:t>
            </w:r>
          </w:p>
        </w:tc>
        <w:tc>
          <w:tcPr>
            <w:tcW w:w="6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996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23F79540">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1155">
            <w:pPr>
              <w:jc w:val="center"/>
              <w:rPr>
                <w:rFonts w:ascii="仿宋_GB2312" w:hAnsi="仿宋_GB2312" w:eastAsia="仿宋_GB2312" w:cs="仿宋_GB2312"/>
                <w:color w:val="FF0000"/>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DA6E">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D8D">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（45）新增硕士、博士学位授权学科或专业学位授权点审核办法</w:t>
            </w:r>
          </w:p>
        </w:tc>
        <w:tc>
          <w:tcPr>
            <w:tcW w:w="6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8906">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2887DA2E">
        <w:tblPrEx>
          <w:tblCellMar>
            <w:top w:w="0" w:type="dxa"/>
            <w:left w:w="108" w:type="dxa"/>
            <w:bottom w:w="0" w:type="dxa"/>
            <w:right w:w="108" w:type="dxa"/>
          </w:tblCellMar>
        </w:tblPrEx>
        <w:trPr>
          <w:trHeight w:val="5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81F4">
            <w:pPr>
              <w:jc w:val="center"/>
              <w:rPr>
                <w:rFonts w:ascii="仿宋_GB2312" w:hAnsi="仿宋_GB2312" w:eastAsia="仿宋_GB2312" w:cs="仿宋_GB2312"/>
                <w:color w:val="FF0000"/>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AA74">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893">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（46）拟新增学位授权学科或专业学位授权点的申报及论证材料</w:t>
            </w:r>
          </w:p>
        </w:tc>
        <w:tc>
          <w:tcPr>
            <w:tcW w:w="6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E78C">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高职院校，不涉及此项工作</w:t>
            </w:r>
          </w:p>
        </w:tc>
      </w:tr>
      <w:tr w14:paraId="7E269468">
        <w:tblPrEx>
          <w:tblCellMar>
            <w:top w:w="0" w:type="dxa"/>
            <w:left w:w="108" w:type="dxa"/>
            <w:bottom w:w="0" w:type="dxa"/>
            <w:right w:w="108" w:type="dxa"/>
          </w:tblCellMar>
        </w:tblPrEx>
        <w:trPr>
          <w:trHeight w:val="85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8DC1D">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9</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3AABA">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对外交流与合作信息（2项）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7869">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（47）中外合作办学情况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F3C5">
            <w:pPr>
              <w:keepNext w:val="0"/>
              <w:keepLines w:val="0"/>
              <w:widowControl/>
              <w:suppressLineNumbers w:val="0"/>
              <w:jc w:val="left"/>
              <w:textAlignment w:val="center"/>
              <w:rPr>
                <w:rFonts w:ascii="宋体" w:hAnsi="宋体" w:eastAsia="宋体" w:cs="宋体"/>
                <w:color w:val="000000" w:themeColor="text1"/>
                <w:sz w:val="22"/>
                <w:u w:val="singl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中韩班线上开学典礼：http://www.hcft.edu.cn/#/pages/Details?zhuyuan_details_id=10728</w:t>
            </w:r>
          </w:p>
        </w:tc>
      </w:tr>
      <w:tr w14:paraId="4E8095AE">
        <w:tblPrEx>
          <w:tblCellMar>
            <w:top w:w="0" w:type="dxa"/>
            <w:left w:w="108" w:type="dxa"/>
            <w:bottom w:w="0" w:type="dxa"/>
            <w:right w:w="108" w:type="dxa"/>
          </w:tblCellMar>
        </w:tblPrEx>
        <w:trPr>
          <w:trHeight w:val="186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1AAE">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EF60">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DC4F">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（48）来华留学生管理相关规定</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3110">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目前，我校未招收留学生</w:t>
            </w:r>
          </w:p>
        </w:tc>
      </w:tr>
      <w:tr w14:paraId="53C9BD9C">
        <w:tblPrEx>
          <w:tblCellMar>
            <w:top w:w="0" w:type="dxa"/>
            <w:left w:w="108" w:type="dxa"/>
            <w:bottom w:w="0" w:type="dxa"/>
            <w:right w:w="108" w:type="dxa"/>
          </w:tblCellMar>
        </w:tblPrEx>
        <w:trPr>
          <w:trHeight w:val="57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ACD4B">
            <w:pPr>
              <w:widowControl/>
              <w:jc w:val="center"/>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10</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08EF3">
            <w:pPr>
              <w:widowControl/>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其他（2项）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992">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（49）巡视组反馈意见，落实反馈意见整改情况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19D4">
            <w:pPr>
              <w:jc w:val="left"/>
              <w:rPr>
                <w:rFonts w:ascii="仿宋_GB2312" w:hAnsi="仿宋_GB2312" w:eastAsia="仿宋_GB2312" w:cs="仿宋_GB2312"/>
                <w:color w:val="000000" w:themeColor="text1"/>
                <w:sz w:val="24"/>
                <w:szCs w:val="24"/>
                <w14:textFill>
                  <w14:solidFill>
                    <w14:schemeClr w14:val="tx1"/>
                  </w14:solidFill>
                </w14:textFill>
              </w:rPr>
            </w:pPr>
          </w:p>
        </w:tc>
      </w:tr>
      <w:tr w14:paraId="29527B24">
        <w:tblPrEx>
          <w:tblCellMar>
            <w:top w:w="0" w:type="dxa"/>
            <w:left w:w="108" w:type="dxa"/>
            <w:bottom w:w="0" w:type="dxa"/>
            <w:right w:w="108" w:type="dxa"/>
          </w:tblCellMar>
        </w:tblPrEx>
        <w:trPr>
          <w:trHeight w:val="85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9D13">
            <w:pPr>
              <w:jc w:val="center"/>
              <w:rPr>
                <w:rFonts w:ascii="仿宋_GB2312" w:hAnsi="仿宋_GB2312" w:eastAsia="仿宋_GB2312" w:cs="仿宋_GB2312"/>
                <w:color w:val="333333"/>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2195B">
            <w:pPr>
              <w:jc w:val="center"/>
              <w:rPr>
                <w:rFonts w:ascii="黑体" w:hAnsi="宋体" w:eastAsia="黑体" w:cs="黑体"/>
                <w:color w:val="333333"/>
                <w:sz w:val="24"/>
                <w:szCs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5306">
            <w:pPr>
              <w:widowControl/>
              <w:jc w:val="left"/>
              <w:textAlignment w:val="center"/>
              <w:rPr>
                <w:rFonts w:ascii="仿宋_GB2312" w:hAnsi="仿宋_GB2312" w:eastAsia="仿宋_GB2312" w:cs="仿宋_GB2312"/>
                <w:color w:val="333333"/>
                <w:sz w:val="24"/>
                <w:szCs w:val="24"/>
              </w:rPr>
            </w:pPr>
            <w:r>
              <w:rPr>
                <w:rFonts w:hint="eastAsia" w:ascii="仿宋_GB2312" w:hAnsi="仿宋_GB2312" w:eastAsia="仿宋_GB2312" w:cs="仿宋_GB2312"/>
                <w:color w:val="auto"/>
                <w:kern w:val="0"/>
                <w:sz w:val="24"/>
                <w:szCs w:val="24"/>
                <w:lang w:bidi="ar"/>
              </w:rPr>
              <w:t>（50）自然灾害等突发事件的应急处理预案、预警信息和处置情况，涉及学校的重大事件的调查和处理情况</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B2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themeColor="text1"/>
                <w:sz w:val="22"/>
                <w:szCs w:val="22"/>
                <w:u w:val="none"/>
                <w14:textFill>
                  <w14:solidFill>
                    <w14:schemeClr w14:val="tx1"/>
                  </w14:solidFill>
                </w14:textFill>
              </w:rPr>
              <w:t>http://www.hcft.edu.cn/attachment/20231025/8f1deffe4781665bbebca15ed18ce5a7.doc</w:t>
            </w:r>
          </w:p>
        </w:tc>
      </w:tr>
      <w:bookmarkEnd w:id="0"/>
      <w:tr w14:paraId="4FD0DFB2">
        <w:tblPrEx>
          <w:tblCellMar>
            <w:top w:w="0" w:type="dxa"/>
            <w:left w:w="108" w:type="dxa"/>
            <w:bottom w:w="0" w:type="dxa"/>
            <w:right w:w="108" w:type="dxa"/>
          </w:tblCellMar>
        </w:tblPrEx>
        <w:trPr>
          <w:trHeight w:val="940" w:hRule="atLeast"/>
          <w:jc w:val="center"/>
        </w:trPr>
        <w:tc>
          <w:tcPr>
            <w:tcW w:w="436" w:type="dxa"/>
            <w:tcBorders>
              <w:top w:val="nil"/>
              <w:left w:val="nil"/>
              <w:bottom w:val="nil"/>
              <w:right w:val="nil"/>
            </w:tcBorders>
            <w:shd w:val="clear" w:color="auto" w:fill="auto"/>
            <w:noWrap/>
            <w:vAlign w:val="bottom"/>
          </w:tcPr>
          <w:p w14:paraId="056B439C">
            <w:pPr>
              <w:rPr>
                <w:rFonts w:ascii="宋体" w:hAnsi="宋体" w:eastAsia="宋体" w:cs="宋体"/>
                <w:color w:val="000000"/>
                <w:sz w:val="22"/>
              </w:rPr>
            </w:pPr>
          </w:p>
        </w:tc>
        <w:tc>
          <w:tcPr>
            <w:tcW w:w="547" w:type="dxa"/>
            <w:tcBorders>
              <w:top w:val="nil"/>
              <w:left w:val="nil"/>
              <w:bottom w:val="nil"/>
              <w:right w:val="nil"/>
            </w:tcBorders>
            <w:shd w:val="clear" w:color="auto" w:fill="auto"/>
            <w:noWrap/>
            <w:vAlign w:val="bottom"/>
          </w:tcPr>
          <w:p w14:paraId="117224AD">
            <w:pPr>
              <w:rPr>
                <w:rFonts w:ascii="宋体" w:hAnsi="宋体" w:eastAsia="宋体" w:cs="宋体"/>
                <w:color w:val="000000"/>
                <w:sz w:val="22"/>
              </w:rPr>
            </w:pPr>
          </w:p>
        </w:tc>
        <w:tc>
          <w:tcPr>
            <w:tcW w:w="2805" w:type="dxa"/>
            <w:tcBorders>
              <w:top w:val="nil"/>
              <w:left w:val="nil"/>
              <w:bottom w:val="nil"/>
              <w:right w:val="nil"/>
            </w:tcBorders>
            <w:shd w:val="clear" w:color="auto" w:fill="auto"/>
            <w:noWrap/>
            <w:vAlign w:val="bottom"/>
          </w:tcPr>
          <w:p w14:paraId="2DF6871C">
            <w:pPr>
              <w:rPr>
                <w:rFonts w:ascii="宋体" w:hAnsi="宋体" w:eastAsia="宋体" w:cs="宋体"/>
                <w:color w:val="000000"/>
                <w:sz w:val="22"/>
              </w:rPr>
            </w:pPr>
          </w:p>
        </w:tc>
        <w:tc>
          <w:tcPr>
            <w:tcW w:w="6157" w:type="dxa"/>
            <w:tcBorders>
              <w:top w:val="nil"/>
              <w:left w:val="nil"/>
              <w:bottom w:val="nil"/>
              <w:right w:val="nil"/>
            </w:tcBorders>
            <w:shd w:val="clear" w:color="auto" w:fill="auto"/>
            <w:noWrap/>
            <w:vAlign w:val="bottom"/>
          </w:tcPr>
          <w:p w14:paraId="589BD2B2">
            <w:pPr>
              <w:rPr>
                <w:rFonts w:ascii="宋体" w:hAnsi="宋体" w:eastAsia="宋体" w:cs="宋体"/>
                <w:color w:val="000000"/>
                <w:sz w:val="22"/>
              </w:rPr>
            </w:pPr>
          </w:p>
        </w:tc>
      </w:tr>
    </w:tbl>
    <w:p w14:paraId="7232213B">
      <w:pPr>
        <w:widowControl/>
        <w:spacing w:line="375" w:lineRule="atLeast"/>
        <w:ind w:right="280"/>
        <w:rPr>
          <w:rFonts w:ascii="Times New Roman" w:hAnsi="Times New Roman" w:eastAsia="仿宋_GB2312" w:cs="Times New Roman"/>
          <w:color w:val="000000"/>
          <w:sz w:val="28"/>
          <w:szCs w:val="24"/>
        </w:rPr>
      </w:pPr>
    </w:p>
    <w:bookmarkEnd w:id="1"/>
    <w:p w14:paraId="3190E31D"/>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EA44">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03EF97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1C9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NDlkN2ZmNjI5MWY2YTc5MDNjMzhmNzNjNDU3NmMifQ=="/>
  </w:docVars>
  <w:rsids>
    <w:rsidRoot w:val="00AE3A4C"/>
    <w:rsid w:val="0001031A"/>
    <w:rsid w:val="00341300"/>
    <w:rsid w:val="004E12FE"/>
    <w:rsid w:val="0078133C"/>
    <w:rsid w:val="007C1DDC"/>
    <w:rsid w:val="007E0AF9"/>
    <w:rsid w:val="00875564"/>
    <w:rsid w:val="00977E7D"/>
    <w:rsid w:val="009C2C39"/>
    <w:rsid w:val="00AE3A4C"/>
    <w:rsid w:val="00EA4CB0"/>
    <w:rsid w:val="06056AFE"/>
    <w:rsid w:val="06943B8E"/>
    <w:rsid w:val="07097B0D"/>
    <w:rsid w:val="0C6C454B"/>
    <w:rsid w:val="0D8C4E3C"/>
    <w:rsid w:val="0FB04FE5"/>
    <w:rsid w:val="11115F54"/>
    <w:rsid w:val="11855325"/>
    <w:rsid w:val="129E2F84"/>
    <w:rsid w:val="13407A72"/>
    <w:rsid w:val="14621A74"/>
    <w:rsid w:val="16257519"/>
    <w:rsid w:val="17BB7DA4"/>
    <w:rsid w:val="17FD1712"/>
    <w:rsid w:val="18BF0FFB"/>
    <w:rsid w:val="195B5ABF"/>
    <w:rsid w:val="1A5E3E22"/>
    <w:rsid w:val="1B3C701D"/>
    <w:rsid w:val="21700EB5"/>
    <w:rsid w:val="26CC5EBA"/>
    <w:rsid w:val="28A075FF"/>
    <w:rsid w:val="28BB79FA"/>
    <w:rsid w:val="29F92F15"/>
    <w:rsid w:val="2B5C1ACA"/>
    <w:rsid w:val="2D873AFF"/>
    <w:rsid w:val="2EFD07BB"/>
    <w:rsid w:val="2FAF1C2A"/>
    <w:rsid w:val="31916349"/>
    <w:rsid w:val="33A930DF"/>
    <w:rsid w:val="346F043E"/>
    <w:rsid w:val="37136F20"/>
    <w:rsid w:val="3A051F2E"/>
    <w:rsid w:val="48D6797B"/>
    <w:rsid w:val="4A8E50B1"/>
    <w:rsid w:val="4BC01EF3"/>
    <w:rsid w:val="4C746529"/>
    <w:rsid w:val="4D782049"/>
    <w:rsid w:val="50BA2935"/>
    <w:rsid w:val="518F41DC"/>
    <w:rsid w:val="56D30E14"/>
    <w:rsid w:val="570F757A"/>
    <w:rsid w:val="59941D56"/>
    <w:rsid w:val="5B6F0F93"/>
    <w:rsid w:val="60B915DB"/>
    <w:rsid w:val="658400CE"/>
    <w:rsid w:val="68E37144"/>
    <w:rsid w:val="6BE96194"/>
    <w:rsid w:val="6EB85ED6"/>
    <w:rsid w:val="6F2F210F"/>
    <w:rsid w:val="718B575A"/>
    <w:rsid w:val="7352461E"/>
    <w:rsid w:val="76B17377"/>
    <w:rsid w:val="78C50A75"/>
    <w:rsid w:val="7A84364B"/>
    <w:rsid w:val="7A876539"/>
    <w:rsid w:val="7BD23D2A"/>
    <w:rsid w:val="7CFD1A9F"/>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脚 Char"/>
    <w:basedOn w:val="6"/>
    <w:link w:val="2"/>
    <w:qFormat/>
    <w:uiPriority w:val="99"/>
    <w:rPr>
      <w:rFonts w:ascii="Times New Roman" w:hAnsi="Times New Roman" w:eastAsia="宋体" w:cs="Times New Roman"/>
      <w:sz w:val="18"/>
      <w:szCs w:val="18"/>
    </w:rPr>
  </w:style>
  <w:style w:type="character" w:customStyle="1" w:styleId="10">
    <w:name w:val="页眉 Char"/>
    <w:basedOn w:val="6"/>
    <w:link w:val="3"/>
    <w:qFormat/>
    <w:uiPriority w:val="0"/>
    <w:rPr>
      <w:rFonts w:ascii="Times New Roman" w:hAnsi="Times New Roman" w:eastAsia="宋体" w:cs="Times New Roman"/>
      <w:sz w:val="18"/>
      <w:szCs w:val="18"/>
    </w:rPr>
  </w:style>
  <w:style w:type="character" w:customStyle="1" w:styleId="11">
    <w:name w:val="font81"/>
    <w:basedOn w:val="6"/>
    <w:qFormat/>
    <w:uiPriority w:val="0"/>
    <w:rPr>
      <w:rFonts w:hint="eastAsia" w:ascii="宋体" w:hAnsi="宋体" w:eastAsia="宋体" w:cs="宋体"/>
      <w:color w:val="333333"/>
      <w:sz w:val="24"/>
      <w:szCs w:val="24"/>
      <w:u w:val="none"/>
    </w:rPr>
  </w:style>
  <w:style w:type="character" w:customStyle="1" w:styleId="12">
    <w:name w:val="font71"/>
    <w:basedOn w:val="6"/>
    <w:qFormat/>
    <w:uiPriority w:val="0"/>
    <w:rPr>
      <w:rFonts w:hint="default" w:ascii="Arial" w:hAnsi="Arial" w:cs="Arial"/>
      <w:color w:val="333333"/>
      <w:sz w:val="24"/>
      <w:szCs w:val="24"/>
      <w:u w:val="none"/>
    </w:rPr>
  </w:style>
  <w:style w:type="character" w:customStyle="1" w:styleId="13">
    <w:name w:val="font141"/>
    <w:basedOn w:val="6"/>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5215</Words>
  <Characters>8399</Characters>
  <Lines>157</Lines>
  <Paragraphs>50</Paragraphs>
  <TotalTime>39</TotalTime>
  <ScaleCrop>false</ScaleCrop>
  <LinksUpToDate>false</LinksUpToDate>
  <CharactersWithSpaces>8430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2022-10-28T02:55:00Z</dcterms:created>
  <dc:creator>AutoBVT</dc:creator>
  <cp:lastModifiedBy>蒋吉婷</cp:lastModifiedBy>
  <dcterms:modified xsi:type="dcterms:W3CDTF">2024-10-30T07:07:52Z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AF880F21E37441B980077B4F65A80BAA</vt:lpwstr>
  </property>
</Properties>
</file>